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1764B" w14:textId="14914539" w:rsidR="00412162" w:rsidRDefault="00412162" w:rsidP="00412162">
      <w:pPr>
        <w:pStyle w:val="CommitteeTitle"/>
      </w:pPr>
      <w:bookmarkStart w:id="0" w:name="_GoBack"/>
      <w:bookmarkEnd w:id="0"/>
      <w:r>
        <w:drawing>
          <wp:anchor distT="0" distB="0" distL="114300" distR="114300" simplePos="0" relativeHeight="251661312" behindDoc="1" locked="0" layoutInCell="1" allowOverlap="1" wp14:anchorId="05BC4C16" wp14:editId="23BF8BEC">
            <wp:simplePos x="0" y="0"/>
            <wp:positionH relativeFrom="column">
              <wp:posOffset>-80010</wp:posOffset>
            </wp:positionH>
            <wp:positionV relativeFrom="paragraph">
              <wp:posOffset>-87630</wp:posOffset>
            </wp:positionV>
            <wp:extent cx="6215380" cy="926465"/>
            <wp:effectExtent l="0" t="0" r="0" b="6985"/>
            <wp:wrapNone/>
            <wp:docPr id="3" name="Picture 3" descr="fcB&amp;WFlas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B&amp;WFlashH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5380" cy="926465"/>
                    </a:xfrm>
                    <a:prstGeom prst="rect">
                      <a:avLst/>
                    </a:prstGeom>
                    <a:noFill/>
                    <a:ln>
                      <a:noFill/>
                    </a:ln>
                  </pic:spPr>
                </pic:pic>
              </a:graphicData>
            </a:graphic>
            <wp14:sizeRelH relativeFrom="page">
              <wp14:pctWidth>0</wp14:pctWidth>
            </wp14:sizeRelH>
            <wp14:sizeRelV relativeFrom="page">
              <wp14:pctHeight>0</wp14:pctHeight>
            </wp14:sizeRelV>
          </wp:anchor>
        </w:drawing>
      </w:r>
      <w:r>
        <w:t>Community &amp; Housing Services Committee</w:t>
      </w:r>
    </w:p>
    <w:p w14:paraId="5F641860" w14:textId="77777777" w:rsidR="00412162" w:rsidRDefault="00412162" w:rsidP="00412162">
      <w:pPr>
        <w:pStyle w:val="Header"/>
      </w:pPr>
    </w:p>
    <w:p w14:paraId="1E0801E7" w14:textId="77777777" w:rsidR="00412162" w:rsidRDefault="00412162" w:rsidP="00412162">
      <w:pPr>
        <w:pStyle w:val="Header"/>
      </w:pPr>
    </w:p>
    <w:p w14:paraId="343DCB64" w14:textId="77777777" w:rsidR="00412162" w:rsidRPr="00EE3074" w:rsidRDefault="00412162" w:rsidP="00412162">
      <w:pPr>
        <w:pStyle w:val="Header"/>
      </w:pPr>
    </w:p>
    <w:p w14:paraId="41B09850" w14:textId="77777777" w:rsidR="00412162" w:rsidRDefault="00412162" w:rsidP="00412162"/>
    <w:p w14:paraId="2ED01EDD" w14:textId="77777777" w:rsidR="00412162" w:rsidRDefault="00412162" w:rsidP="00412162"/>
    <w:p w14:paraId="013CCA0C" w14:textId="77777777" w:rsidR="00412162" w:rsidRDefault="00412162" w:rsidP="00412162"/>
    <w:p w14:paraId="141FE5F6" w14:textId="77777777" w:rsidR="00412162" w:rsidRDefault="00412162" w:rsidP="00412162">
      <w:pPr>
        <w:jc w:val="center"/>
        <w:rPr>
          <w:rFonts w:ascii="Arial" w:hAnsi="Arial" w:cs="Arial"/>
          <w:b/>
          <w:bCs/>
          <w:sz w:val="36"/>
          <w:szCs w:val="36"/>
        </w:rPr>
      </w:pPr>
      <w:r w:rsidRPr="00EE3074">
        <w:rPr>
          <w:rFonts w:ascii="Arial" w:hAnsi="Arial" w:cs="Arial"/>
          <w:b/>
          <w:bCs/>
          <w:sz w:val="36"/>
          <w:szCs w:val="36"/>
        </w:rPr>
        <w:t>All Committee meetings were cancelled with effect from 23</w:t>
      </w:r>
      <w:r w:rsidRPr="00EE3074">
        <w:rPr>
          <w:rFonts w:ascii="Arial" w:hAnsi="Arial" w:cs="Arial"/>
          <w:b/>
          <w:bCs/>
          <w:sz w:val="36"/>
          <w:szCs w:val="36"/>
          <w:vertAlign w:val="superscript"/>
        </w:rPr>
        <w:t>rd</w:t>
      </w:r>
      <w:r w:rsidRPr="00EE3074">
        <w:rPr>
          <w:rFonts w:ascii="Arial" w:hAnsi="Arial" w:cs="Arial"/>
          <w:b/>
          <w:bCs/>
          <w:sz w:val="36"/>
          <w:szCs w:val="36"/>
        </w:rPr>
        <w:t xml:space="preserve"> </w:t>
      </w:r>
      <w:proofErr w:type="gramStart"/>
      <w:r w:rsidRPr="00EE3074">
        <w:rPr>
          <w:rFonts w:ascii="Arial" w:hAnsi="Arial" w:cs="Arial"/>
          <w:b/>
          <w:bCs/>
          <w:sz w:val="36"/>
          <w:szCs w:val="36"/>
        </w:rPr>
        <w:t>March,</w:t>
      </w:r>
      <w:proofErr w:type="gramEnd"/>
      <w:r w:rsidRPr="00EE3074">
        <w:rPr>
          <w:rFonts w:ascii="Arial" w:hAnsi="Arial" w:cs="Arial"/>
          <w:b/>
          <w:bCs/>
          <w:sz w:val="36"/>
          <w:szCs w:val="36"/>
        </w:rPr>
        <w:t xml:space="preserve"> 2020 due to the COVID-19 emergency.</w:t>
      </w:r>
    </w:p>
    <w:p w14:paraId="26C5B94E" w14:textId="77777777" w:rsidR="00412162" w:rsidRPr="00EE3074" w:rsidRDefault="00412162" w:rsidP="00412162">
      <w:pPr>
        <w:jc w:val="center"/>
        <w:rPr>
          <w:rFonts w:ascii="Arial" w:hAnsi="Arial" w:cs="Arial"/>
          <w:b/>
          <w:bCs/>
          <w:sz w:val="36"/>
          <w:szCs w:val="36"/>
        </w:rPr>
      </w:pPr>
      <w:r w:rsidRPr="00EE3074">
        <w:rPr>
          <w:rFonts w:ascii="Arial" w:hAnsi="Arial" w:cs="Arial"/>
          <w:b/>
          <w:bCs/>
          <w:sz w:val="36"/>
          <w:szCs w:val="36"/>
        </w:rPr>
        <w:t>The recommendations in this report were approved by an Executive Director of the Council, acting under delegated authority in terms of paragraph 2.1.1 of the Council’s List of Officer Powers</w:t>
      </w:r>
    </w:p>
    <w:p w14:paraId="0A62A764" w14:textId="77777777" w:rsidR="00412162" w:rsidRDefault="00412162" w:rsidP="00412162">
      <w:pPr>
        <w:spacing w:after="0"/>
        <w:rPr>
          <w:rFonts w:ascii="Arial" w:hAnsi="Arial" w:cs="Arial"/>
          <w:b/>
          <w:szCs w:val="24"/>
        </w:rPr>
      </w:pPr>
      <w:r>
        <w:rPr>
          <w:rFonts w:ascii="Arial" w:hAnsi="Arial" w:cs="Arial"/>
          <w:b/>
          <w:szCs w:val="24"/>
        </w:rPr>
        <w:br w:type="page"/>
      </w:r>
    </w:p>
    <w:p w14:paraId="27A00743" w14:textId="41435A33" w:rsidR="00412162" w:rsidRDefault="00412162">
      <w:pPr>
        <w:spacing w:after="160" w:line="259" w:lineRule="auto"/>
        <w:rPr>
          <w:rFonts w:ascii="Helvetica" w:eastAsia="Times" w:hAnsi="Helvetica" w:cs="Times New Roman"/>
          <w:b/>
          <w:noProof/>
          <w:sz w:val="24"/>
          <w:szCs w:val="20"/>
          <w:lang w:eastAsia="en-GB"/>
        </w:rPr>
      </w:pPr>
    </w:p>
    <w:p w14:paraId="09300636" w14:textId="09F8C4BC" w:rsidR="00F37B49" w:rsidRDefault="00F37B49" w:rsidP="00F37B49">
      <w:pPr>
        <w:shd w:val="clear" w:color="auto" w:fill="000000"/>
        <w:tabs>
          <w:tab w:val="center" w:pos="3685"/>
        </w:tabs>
        <w:spacing w:before="60" w:after="120" w:line="240" w:lineRule="auto"/>
        <w:ind w:right="2835"/>
        <w:rPr>
          <w:rFonts w:ascii="Helvetica" w:eastAsia="Times New Roman" w:hAnsi="Helvetica" w:cs="Times New Roman"/>
          <w:b/>
          <w:noProof/>
          <w:sz w:val="24"/>
          <w:szCs w:val="20"/>
          <w:lang w:eastAsia="en-GB"/>
        </w:rPr>
      </w:pPr>
      <w:r>
        <w:rPr>
          <w:noProof/>
        </w:rPr>
        <w:drawing>
          <wp:anchor distT="0" distB="0" distL="114300" distR="114300" simplePos="0" relativeHeight="251659264" behindDoc="1" locked="0" layoutInCell="1" allowOverlap="1" wp14:anchorId="11BC8B13" wp14:editId="73F8E5A1">
            <wp:simplePos x="0" y="0"/>
            <wp:positionH relativeFrom="column">
              <wp:posOffset>-87630</wp:posOffset>
            </wp:positionH>
            <wp:positionV relativeFrom="paragraph">
              <wp:posOffset>-56515</wp:posOffset>
            </wp:positionV>
            <wp:extent cx="6480175" cy="855980"/>
            <wp:effectExtent l="0" t="0" r="0" b="1270"/>
            <wp:wrapNone/>
            <wp:docPr id="1" name="Picture 1" descr="fcB&amp;WFlas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B&amp;WFlashH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175" cy="85598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w:hAnsi="Helvetica" w:cs="Times New Roman"/>
          <w:b/>
          <w:noProof/>
          <w:sz w:val="24"/>
          <w:szCs w:val="20"/>
          <w:lang w:eastAsia="en-GB"/>
        </w:rPr>
        <w:t>Community &amp; Housing Services Committee</w:t>
      </w:r>
      <w:r>
        <w:rPr>
          <w:rFonts w:ascii="Helvetica" w:eastAsia="Times" w:hAnsi="Helvetica" w:cs="Times New Roman"/>
          <w:b/>
          <w:noProof/>
          <w:sz w:val="24"/>
          <w:szCs w:val="20"/>
          <w:lang w:eastAsia="en-GB"/>
        </w:rPr>
        <w:tab/>
      </w:r>
    </w:p>
    <w:p w14:paraId="126B02D6" w14:textId="77777777" w:rsidR="00F37B49" w:rsidRDefault="00F37B49" w:rsidP="00F37B49">
      <w:pPr>
        <w:spacing w:before="240" w:after="120" w:line="240" w:lineRule="auto"/>
        <w:rPr>
          <w:rFonts w:ascii="Helvetica" w:eastAsia="Times New Roman" w:hAnsi="Helvetica" w:cs="Times New Roman"/>
          <w:sz w:val="24"/>
          <w:szCs w:val="20"/>
          <w:lang w:eastAsia="en-GB"/>
        </w:rPr>
      </w:pPr>
    </w:p>
    <w:p w14:paraId="7901D976" w14:textId="77777777" w:rsidR="00EA1BCE" w:rsidRPr="00EA1BCE" w:rsidRDefault="008570A3" w:rsidP="00EA1BCE">
      <w:pPr>
        <w:spacing w:after="0"/>
        <w:rPr>
          <w:rFonts w:ascii="Arial" w:eastAsia="Times New Roman" w:hAnsi="Arial" w:cs="Arial"/>
          <w:sz w:val="24"/>
          <w:szCs w:val="24"/>
          <w:lang w:eastAsia="en-GB"/>
        </w:rPr>
      </w:pPr>
      <w:r w:rsidRPr="00EA1BCE">
        <w:rPr>
          <w:rFonts w:ascii="Arial" w:eastAsia="Times New Roman" w:hAnsi="Arial" w:cs="Arial"/>
          <w:sz w:val="24"/>
          <w:szCs w:val="24"/>
          <w:lang w:eastAsia="en-GB"/>
        </w:rPr>
        <w:t>9</w:t>
      </w:r>
      <w:r w:rsidR="00EA1BCE" w:rsidRPr="00EA1BCE">
        <w:rPr>
          <w:rFonts w:ascii="Arial" w:eastAsia="Times New Roman" w:hAnsi="Arial" w:cs="Arial"/>
          <w:sz w:val="24"/>
          <w:szCs w:val="24"/>
          <w:lang w:eastAsia="en-GB"/>
        </w:rPr>
        <w:t>th</w:t>
      </w:r>
      <w:r w:rsidRPr="00EA1BCE">
        <w:rPr>
          <w:rFonts w:ascii="Arial" w:eastAsia="Times New Roman" w:hAnsi="Arial" w:cs="Arial"/>
          <w:sz w:val="24"/>
          <w:szCs w:val="24"/>
          <w:lang w:eastAsia="en-GB"/>
        </w:rPr>
        <w:t xml:space="preserve"> </w:t>
      </w:r>
      <w:proofErr w:type="gramStart"/>
      <w:r w:rsidRPr="00EA1BCE">
        <w:rPr>
          <w:rFonts w:ascii="Arial" w:eastAsia="Times New Roman" w:hAnsi="Arial" w:cs="Arial"/>
          <w:sz w:val="24"/>
          <w:szCs w:val="24"/>
          <w:lang w:eastAsia="en-GB"/>
        </w:rPr>
        <w:t>April</w:t>
      </w:r>
      <w:r w:rsidR="00EA1BCE" w:rsidRPr="00EA1BCE">
        <w:rPr>
          <w:rFonts w:ascii="Arial" w:eastAsia="Times New Roman" w:hAnsi="Arial" w:cs="Arial"/>
          <w:sz w:val="24"/>
          <w:szCs w:val="24"/>
          <w:lang w:eastAsia="en-GB"/>
        </w:rPr>
        <w:t>,</w:t>
      </w:r>
      <w:proofErr w:type="gramEnd"/>
      <w:r w:rsidRPr="00EA1BCE">
        <w:rPr>
          <w:rFonts w:ascii="Arial" w:eastAsia="Times New Roman" w:hAnsi="Arial" w:cs="Arial"/>
          <w:sz w:val="24"/>
          <w:szCs w:val="24"/>
          <w:lang w:eastAsia="en-GB"/>
        </w:rPr>
        <w:t xml:space="preserve"> 2020</w:t>
      </w:r>
      <w:r w:rsidR="00EA1BCE" w:rsidRPr="00EA1BCE">
        <w:rPr>
          <w:rFonts w:ascii="Arial" w:eastAsia="Times New Roman" w:hAnsi="Arial" w:cs="Arial"/>
          <w:sz w:val="24"/>
          <w:szCs w:val="24"/>
          <w:lang w:eastAsia="en-GB"/>
        </w:rPr>
        <w:t xml:space="preserve"> (CANCELLED)</w:t>
      </w:r>
    </w:p>
    <w:p w14:paraId="6FDDF860" w14:textId="77777777" w:rsidR="00EA1BCE" w:rsidRDefault="00EA1BCE" w:rsidP="00EA1BCE">
      <w:pPr>
        <w:spacing w:after="0"/>
        <w:rPr>
          <w:rFonts w:ascii="Arial" w:hAnsi="Arial" w:cs="Arial"/>
          <w:b/>
          <w:bCs/>
          <w:i/>
          <w:iCs/>
          <w:sz w:val="24"/>
          <w:szCs w:val="24"/>
        </w:rPr>
      </w:pPr>
    </w:p>
    <w:p w14:paraId="5EC7FEC8" w14:textId="476E5C76" w:rsidR="00EA1BCE" w:rsidRPr="00EA1BCE" w:rsidRDefault="00EA1BCE" w:rsidP="00EA1BCE">
      <w:pPr>
        <w:spacing w:after="0"/>
        <w:rPr>
          <w:rFonts w:ascii="Arial" w:hAnsi="Arial" w:cs="Arial"/>
          <w:b/>
          <w:bCs/>
          <w:i/>
          <w:iCs/>
          <w:sz w:val="24"/>
          <w:szCs w:val="24"/>
        </w:rPr>
      </w:pPr>
      <w:r w:rsidRPr="00EA1BCE">
        <w:rPr>
          <w:rFonts w:ascii="Arial" w:hAnsi="Arial" w:cs="Arial"/>
          <w:b/>
          <w:bCs/>
          <w:i/>
          <w:iCs/>
          <w:sz w:val="24"/>
          <w:szCs w:val="24"/>
        </w:rPr>
        <w:t>Approved by Executive Director, Communities -</w:t>
      </w:r>
    </w:p>
    <w:p w14:paraId="398634F8" w14:textId="1BA2201F" w:rsidR="00EA1BCE" w:rsidRPr="00EA1BCE" w:rsidRDefault="00EA1BCE" w:rsidP="00EA1BCE">
      <w:pPr>
        <w:spacing w:after="0"/>
        <w:rPr>
          <w:rFonts w:ascii="Arial" w:hAnsi="Arial" w:cs="Arial"/>
          <w:b/>
          <w:bCs/>
          <w:i/>
          <w:iCs/>
          <w:sz w:val="24"/>
          <w:szCs w:val="24"/>
        </w:rPr>
      </w:pPr>
      <w:r>
        <w:rPr>
          <w:rFonts w:ascii="Arial" w:hAnsi="Arial" w:cs="Arial"/>
          <w:b/>
          <w:bCs/>
          <w:i/>
          <w:iCs/>
          <w:sz w:val="24"/>
          <w:szCs w:val="24"/>
        </w:rPr>
        <w:t>30</w:t>
      </w:r>
      <w:r w:rsidRPr="00EA1BCE">
        <w:rPr>
          <w:rFonts w:ascii="Arial" w:hAnsi="Arial" w:cs="Arial"/>
          <w:b/>
          <w:bCs/>
          <w:i/>
          <w:iCs/>
          <w:sz w:val="24"/>
          <w:szCs w:val="24"/>
          <w:vertAlign w:val="superscript"/>
        </w:rPr>
        <w:t>th</w:t>
      </w:r>
      <w:r w:rsidRPr="00EA1BCE">
        <w:rPr>
          <w:rFonts w:ascii="Arial" w:hAnsi="Arial" w:cs="Arial"/>
          <w:b/>
          <w:bCs/>
          <w:i/>
          <w:iCs/>
          <w:sz w:val="24"/>
          <w:szCs w:val="24"/>
        </w:rPr>
        <w:t xml:space="preserve"> </w:t>
      </w:r>
      <w:proofErr w:type="gramStart"/>
      <w:r w:rsidRPr="00EA1BCE">
        <w:rPr>
          <w:rFonts w:ascii="Arial" w:hAnsi="Arial" w:cs="Arial"/>
          <w:b/>
          <w:bCs/>
          <w:i/>
          <w:iCs/>
          <w:sz w:val="24"/>
          <w:szCs w:val="24"/>
        </w:rPr>
        <w:t>March,</w:t>
      </w:r>
      <w:proofErr w:type="gramEnd"/>
      <w:r w:rsidRPr="00EA1BCE">
        <w:rPr>
          <w:rFonts w:ascii="Arial" w:hAnsi="Arial" w:cs="Arial"/>
          <w:b/>
          <w:bCs/>
          <w:i/>
          <w:iCs/>
          <w:sz w:val="24"/>
          <w:szCs w:val="24"/>
        </w:rPr>
        <w:t xml:space="preserve"> 2020</w:t>
      </w:r>
    </w:p>
    <w:tbl>
      <w:tblPr>
        <w:tblW w:w="0" w:type="auto"/>
        <w:tblLook w:val="00A0" w:firstRow="1" w:lastRow="0" w:firstColumn="1" w:lastColumn="0" w:noHBand="0" w:noVBand="0"/>
      </w:tblPr>
      <w:tblGrid>
        <w:gridCol w:w="9854"/>
      </w:tblGrid>
      <w:tr w:rsidR="00F37B49" w14:paraId="6067936D" w14:textId="77777777" w:rsidTr="00F37B49">
        <w:tc>
          <w:tcPr>
            <w:tcW w:w="9854" w:type="dxa"/>
            <w:tcBorders>
              <w:top w:val="nil"/>
              <w:left w:val="nil"/>
              <w:bottom w:val="single" w:sz="4" w:space="0" w:color="00424F"/>
              <w:right w:val="nil"/>
            </w:tcBorders>
            <w:hideMark/>
          </w:tcPr>
          <w:p w14:paraId="16629E82" w14:textId="77777777" w:rsidR="00F37B49" w:rsidRDefault="00F37B49">
            <w:pPr>
              <w:spacing w:before="120" w:after="120" w:line="240" w:lineRule="auto"/>
              <w:rPr>
                <w:rFonts w:ascii="Arial" w:eastAsia="Times" w:hAnsi="Arial" w:cs="Arial"/>
                <w:b/>
                <w:sz w:val="40"/>
                <w:szCs w:val="20"/>
                <w:lang w:eastAsia="en-GB"/>
              </w:rPr>
            </w:pPr>
            <w:r>
              <w:rPr>
                <w:rFonts w:ascii="Arial" w:eastAsia="Times" w:hAnsi="Arial" w:cs="Arial"/>
                <w:b/>
                <w:sz w:val="40"/>
                <w:szCs w:val="20"/>
                <w:lang w:eastAsia="en-GB"/>
              </w:rPr>
              <w:t>Support for Voluntary Organisations</w:t>
            </w:r>
          </w:p>
        </w:tc>
      </w:tr>
      <w:tr w:rsidR="00F37B49" w14:paraId="6CAA6FAB" w14:textId="77777777" w:rsidTr="00F37B49">
        <w:tc>
          <w:tcPr>
            <w:tcW w:w="9854" w:type="dxa"/>
            <w:tcBorders>
              <w:top w:val="single" w:sz="4" w:space="0" w:color="00424F"/>
              <w:left w:val="nil"/>
              <w:bottom w:val="single" w:sz="4" w:space="0" w:color="00424F"/>
              <w:right w:val="nil"/>
            </w:tcBorders>
            <w:hideMark/>
          </w:tcPr>
          <w:p w14:paraId="008FB144" w14:textId="77777777" w:rsidR="00F37B49" w:rsidRDefault="00F37B49">
            <w:pPr>
              <w:spacing w:before="60" w:after="60" w:line="240" w:lineRule="auto"/>
              <w:ind w:left="1440" w:hanging="1440"/>
              <w:rPr>
                <w:rFonts w:ascii="Arial" w:eastAsia="Times" w:hAnsi="Arial" w:cs="Arial"/>
                <w:sz w:val="24"/>
                <w:szCs w:val="20"/>
                <w:lang w:eastAsia="en-GB"/>
              </w:rPr>
            </w:pPr>
            <w:r>
              <w:rPr>
                <w:rFonts w:ascii="Arial" w:eastAsia="Times" w:hAnsi="Arial" w:cs="Arial"/>
                <w:b/>
                <w:sz w:val="24"/>
                <w:szCs w:val="20"/>
                <w:lang w:eastAsia="en-GB"/>
              </w:rPr>
              <w:t xml:space="preserve">Report </w:t>
            </w:r>
            <w:proofErr w:type="gramStart"/>
            <w:r>
              <w:rPr>
                <w:rFonts w:ascii="Arial" w:eastAsia="Times" w:hAnsi="Arial" w:cs="Arial"/>
                <w:b/>
                <w:sz w:val="24"/>
                <w:szCs w:val="20"/>
                <w:lang w:eastAsia="en-GB"/>
              </w:rPr>
              <w:t>by:</w:t>
            </w:r>
            <w:proofErr w:type="gramEnd"/>
            <w:r>
              <w:rPr>
                <w:rFonts w:ascii="Arial" w:eastAsia="Times" w:hAnsi="Arial" w:cs="Arial"/>
                <w:b/>
                <w:sz w:val="24"/>
                <w:szCs w:val="20"/>
                <w:lang w:eastAsia="en-GB"/>
              </w:rPr>
              <w:t xml:space="preserve"> </w:t>
            </w:r>
            <w:r>
              <w:rPr>
                <w:rFonts w:ascii="Arial" w:eastAsia="Times" w:hAnsi="Arial" w:cs="Arial"/>
                <w:b/>
                <w:sz w:val="24"/>
                <w:szCs w:val="20"/>
                <w:lang w:eastAsia="en-GB"/>
              </w:rPr>
              <w:tab/>
            </w:r>
            <w:r>
              <w:rPr>
                <w:rFonts w:ascii="Arial" w:eastAsia="Times" w:hAnsi="Arial" w:cs="Arial"/>
                <w:sz w:val="24"/>
                <w:szCs w:val="20"/>
                <w:lang w:eastAsia="en-GB"/>
              </w:rPr>
              <w:t xml:space="preserve">Paul Vaughan, Head of Communities &amp; Neighbourhoods &amp; John Mills, Head of Housing Service, Communities </w:t>
            </w:r>
          </w:p>
          <w:p w14:paraId="23902A10" w14:textId="77777777" w:rsidR="00F37B49" w:rsidRDefault="00F37B49">
            <w:pPr>
              <w:spacing w:before="60" w:after="60" w:line="240" w:lineRule="auto"/>
              <w:rPr>
                <w:rFonts w:ascii="Arial" w:eastAsia="Times" w:hAnsi="Arial" w:cs="Arial"/>
                <w:sz w:val="24"/>
                <w:szCs w:val="20"/>
                <w:lang w:eastAsia="en-GB"/>
              </w:rPr>
            </w:pPr>
            <w:r>
              <w:rPr>
                <w:rFonts w:ascii="Arial" w:eastAsia="Times" w:hAnsi="Arial" w:cs="Arial"/>
                <w:b/>
                <w:sz w:val="24"/>
                <w:szCs w:val="20"/>
                <w:lang w:eastAsia="en-GB"/>
              </w:rPr>
              <w:tab/>
            </w:r>
            <w:r>
              <w:rPr>
                <w:rFonts w:ascii="Arial" w:eastAsia="Times" w:hAnsi="Arial" w:cs="Arial"/>
                <w:b/>
                <w:sz w:val="24"/>
                <w:szCs w:val="20"/>
                <w:lang w:eastAsia="en-GB"/>
              </w:rPr>
              <w:tab/>
            </w:r>
          </w:p>
        </w:tc>
      </w:tr>
      <w:tr w:rsidR="00F37B49" w14:paraId="27BB9A6C" w14:textId="77777777" w:rsidTr="00F37B49">
        <w:tc>
          <w:tcPr>
            <w:tcW w:w="9854" w:type="dxa"/>
            <w:tcBorders>
              <w:top w:val="single" w:sz="4" w:space="0" w:color="00424F"/>
              <w:left w:val="nil"/>
              <w:bottom w:val="single" w:sz="4" w:space="0" w:color="00424F"/>
              <w:right w:val="nil"/>
            </w:tcBorders>
            <w:hideMark/>
          </w:tcPr>
          <w:p w14:paraId="618ADFE1" w14:textId="77777777" w:rsidR="00F37B49" w:rsidRDefault="00F37B49">
            <w:pPr>
              <w:spacing w:before="60" w:after="60" w:line="240" w:lineRule="auto"/>
              <w:rPr>
                <w:rFonts w:ascii="Arial" w:eastAsia="Times" w:hAnsi="Arial" w:cs="Arial"/>
                <w:sz w:val="24"/>
                <w:szCs w:val="20"/>
                <w:lang w:eastAsia="en-GB"/>
              </w:rPr>
            </w:pPr>
            <w:r>
              <w:rPr>
                <w:rFonts w:ascii="Arial" w:eastAsia="Times" w:hAnsi="Arial" w:cs="Arial"/>
                <w:b/>
                <w:sz w:val="24"/>
                <w:szCs w:val="20"/>
                <w:lang w:eastAsia="en-GB"/>
              </w:rPr>
              <w:t xml:space="preserve">Wards Affected: </w:t>
            </w:r>
            <w:proofErr w:type="spellStart"/>
            <w:r>
              <w:rPr>
                <w:rFonts w:ascii="Arial" w:eastAsia="Times" w:hAnsi="Arial" w:cs="Arial"/>
                <w:sz w:val="24"/>
                <w:szCs w:val="20"/>
                <w:lang w:eastAsia="en-GB"/>
              </w:rPr>
              <w:t>Fifewide</w:t>
            </w:r>
            <w:proofErr w:type="spellEnd"/>
          </w:p>
        </w:tc>
      </w:tr>
    </w:tbl>
    <w:p w14:paraId="631FF959" w14:textId="77777777" w:rsidR="00F37B49" w:rsidRDefault="00F37B49" w:rsidP="00F37B49">
      <w:pPr>
        <w:pBdr>
          <w:bottom w:val="single" w:sz="4" w:space="3" w:color="auto"/>
        </w:pBdr>
        <w:spacing w:after="0" w:line="240" w:lineRule="auto"/>
        <w:rPr>
          <w:rFonts w:ascii="Arial" w:eastAsia="Times" w:hAnsi="Arial" w:cs="Arial"/>
          <w:sz w:val="24"/>
          <w:szCs w:val="20"/>
          <w:lang w:eastAsia="en-GB"/>
        </w:rPr>
      </w:pPr>
    </w:p>
    <w:p w14:paraId="5CADBC8C" w14:textId="77777777" w:rsidR="00F37B49" w:rsidRDefault="00F37B49" w:rsidP="00F37B49">
      <w:pPr>
        <w:pBdr>
          <w:bottom w:val="single" w:sz="4" w:space="3" w:color="auto"/>
        </w:pBdr>
        <w:spacing w:after="0" w:line="240" w:lineRule="auto"/>
        <w:rPr>
          <w:rFonts w:ascii="Arial" w:eastAsia="Times" w:hAnsi="Arial" w:cs="Arial"/>
          <w:b/>
          <w:sz w:val="24"/>
          <w:szCs w:val="20"/>
          <w:lang w:eastAsia="en-GB"/>
        </w:rPr>
      </w:pPr>
      <w:r>
        <w:rPr>
          <w:rFonts w:ascii="Arial" w:eastAsia="Times" w:hAnsi="Arial" w:cs="Arial"/>
          <w:b/>
          <w:sz w:val="24"/>
          <w:szCs w:val="20"/>
          <w:lang w:eastAsia="en-GB"/>
        </w:rPr>
        <w:t>Purpose</w:t>
      </w:r>
    </w:p>
    <w:p w14:paraId="1027324F" w14:textId="77777777" w:rsidR="00F37B49" w:rsidRDefault="00F37B49" w:rsidP="00F37B49">
      <w:pPr>
        <w:spacing w:after="0" w:line="240" w:lineRule="auto"/>
        <w:ind w:left="720"/>
        <w:rPr>
          <w:rFonts w:ascii="Arial" w:eastAsia="Times" w:hAnsi="Arial" w:cs="Arial"/>
          <w:sz w:val="24"/>
          <w:szCs w:val="20"/>
          <w:lang w:eastAsia="en-GB"/>
        </w:rPr>
      </w:pPr>
    </w:p>
    <w:p w14:paraId="4AC1C64F" w14:textId="2B34CB2D" w:rsidR="00F37B49" w:rsidRDefault="00F37B49" w:rsidP="00F37B49">
      <w:pPr>
        <w:spacing w:after="0" w:line="240" w:lineRule="auto"/>
        <w:ind w:left="720"/>
        <w:rPr>
          <w:rFonts w:ascii="Arial" w:eastAsia="Times" w:hAnsi="Arial" w:cs="Arial"/>
          <w:sz w:val="24"/>
          <w:szCs w:val="20"/>
          <w:lang w:eastAsia="en-GB"/>
        </w:rPr>
      </w:pPr>
      <w:r>
        <w:rPr>
          <w:rFonts w:ascii="Arial" w:eastAsia="Times" w:hAnsi="Arial" w:cs="Arial"/>
          <w:sz w:val="24"/>
          <w:szCs w:val="20"/>
          <w:lang w:eastAsia="en-GB"/>
        </w:rPr>
        <w:t>This report presents recommendations for the level of support to voluntary organisations within Communities Directorate for the period 20</w:t>
      </w:r>
      <w:r w:rsidR="00D2156B">
        <w:rPr>
          <w:rFonts w:ascii="Arial" w:eastAsia="Times" w:hAnsi="Arial" w:cs="Arial"/>
          <w:sz w:val="24"/>
          <w:szCs w:val="20"/>
          <w:lang w:eastAsia="en-GB"/>
        </w:rPr>
        <w:t>20</w:t>
      </w:r>
      <w:r>
        <w:rPr>
          <w:rFonts w:ascii="Arial" w:eastAsia="Times" w:hAnsi="Arial" w:cs="Arial"/>
          <w:sz w:val="24"/>
          <w:szCs w:val="20"/>
          <w:lang w:eastAsia="en-GB"/>
        </w:rPr>
        <w:t>-202</w:t>
      </w:r>
      <w:r w:rsidR="008570A3">
        <w:rPr>
          <w:rFonts w:ascii="Arial" w:eastAsia="Times" w:hAnsi="Arial" w:cs="Arial"/>
          <w:sz w:val="24"/>
          <w:szCs w:val="20"/>
          <w:lang w:eastAsia="en-GB"/>
        </w:rPr>
        <w:t>1</w:t>
      </w:r>
      <w:r>
        <w:rPr>
          <w:rFonts w:ascii="Arial" w:eastAsia="Times" w:hAnsi="Arial" w:cs="Arial"/>
          <w:sz w:val="24"/>
          <w:szCs w:val="20"/>
          <w:lang w:eastAsia="en-GB"/>
        </w:rPr>
        <w:t>.</w:t>
      </w:r>
    </w:p>
    <w:p w14:paraId="06E194BA" w14:textId="77777777" w:rsidR="00F37B49" w:rsidRDefault="00F37B49" w:rsidP="00F37B49">
      <w:pPr>
        <w:spacing w:after="0" w:line="240" w:lineRule="auto"/>
        <w:ind w:left="720"/>
        <w:rPr>
          <w:rFonts w:ascii="Arial" w:eastAsia="Times" w:hAnsi="Arial" w:cs="Arial"/>
          <w:sz w:val="24"/>
          <w:szCs w:val="20"/>
          <w:lang w:eastAsia="en-GB"/>
        </w:rPr>
      </w:pPr>
      <w:r>
        <w:rPr>
          <w:rFonts w:ascii="Arial" w:eastAsia="Times" w:hAnsi="Arial" w:cs="Arial"/>
          <w:sz w:val="24"/>
          <w:szCs w:val="20"/>
          <w:lang w:eastAsia="en-GB"/>
        </w:rPr>
        <w:t xml:space="preserve">     </w:t>
      </w:r>
    </w:p>
    <w:p w14:paraId="171356C0" w14:textId="77777777" w:rsidR="00F37B49" w:rsidRDefault="00F37B49" w:rsidP="00F37B49">
      <w:pPr>
        <w:pBdr>
          <w:bottom w:val="single" w:sz="4" w:space="4" w:color="auto"/>
        </w:pBdr>
        <w:spacing w:after="0" w:line="240" w:lineRule="auto"/>
        <w:rPr>
          <w:rFonts w:ascii="Arial" w:eastAsia="Times" w:hAnsi="Arial" w:cs="Arial"/>
          <w:b/>
          <w:sz w:val="24"/>
          <w:szCs w:val="20"/>
          <w:lang w:eastAsia="en-GB"/>
        </w:rPr>
      </w:pPr>
      <w:r>
        <w:rPr>
          <w:rFonts w:ascii="Arial" w:eastAsia="Times" w:hAnsi="Arial" w:cs="Arial"/>
          <w:b/>
          <w:sz w:val="24"/>
          <w:szCs w:val="20"/>
          <w:lang w:eastAsia="en-GB"/>
        </w:rPr>
        <w:t>Recommendation(s)</w:t>
      </w:r>
    </w:p>
    <w:p w14:paraId="5BF3B98C" w14:textId="77777777" w:rsidR="00F37B49" w:rsidRDefault="00F37B49" w:rsidP="00F37B49">
      <w:pPr>
        <w:spacing w:after="0" w:line="240" w:lineRule="auto"/>
        <w:ind w:left="720"/>
        <w:rPr>
          <w:rFonts w:ascii="Arial" w:eastAsia="Times" w:hAnsi="Arial" w:cs="Arial"/>
          <w:sz w:val="24"/>
          <w:szCs w:val="20"/>
          <w:lang w:eastAsia="en-GB"/>
        </w:rPr>
      </w:pPr>
    </w:p>
    <w:p w14:paraId="344C8647" w14:textId="77777777" w:rsidR="004E0A7C" w:rsidRDefault="00F37B49" w:rsidP="00F37B49">
      <w:pPr>
        <w:spacing w:after="0" w:line="240" w:lineRule="auto"/>
        <w:ind w:left="720"/>
        <w:rPr>
          <w:rFonts w:ascii="Arial" w:eastAsia="Times" w:hAnsi="Arial" w:cs="Arial"/>
          <w:sz w:val="24"/>
          <w:szCs w:val="20"/>
          <w:lang w:eastAsia="en-GB"/>
        </w:rPr>
      </w:pPr>
      <w:r>
        <w:rPr>
          <w:rFonts w:ascii="Arial" w:eastAsia="Times" w:hAnsi="Arial" w:cs="Arial"/>
          <w:sz w:val="24"/>
          <w:szCs w:val="20"/>
          <w:lang w:eastAsia="en-GB"/>
        </w:rPr>
        <w:t xml:space="preserve">It is recommended that </w:t>
      </w:r>
      <w:proofErr w:type="gramStart"/>
      <w:r>
        <w:rPr>
          <w:rFonts w:ascii="Arial" w:eastAsia="Times" w:hAnsi="Arial" w:cs="Arial"/>
          <w:sz w:val="24"/>
          <w:szCs w:val="20"/>
          <w:lang w:eastAsia="en-GB"/>
        </w:rPr>
        <w:t>Committee</w:t>
      </w:r>
      <w:r w:rsidR="004E0A7C">
        <w:rPr>
          <w:rFonts w:ascii="Arial" w:eastAsia="Times" w:hAnsi="Arial" w:cs="Arial"/>
          <w:sz w:val="24"/>
          <w:szCs w:val="20"/>
          <w:lang w:eastAsia="en-GB"/>
        </w:rPr>
        <w:t>:-</w:t>
      </w:r>
      <w:proofErr w:type="gramEnd"/>
      <w:r>
        <w:rPr>
          <w:rFonts w:ascii="Arial" w:eastAsia="Times" w:hAnsi="Arial" w:cs="Arial"/>
          <w:sz w:val="24"/>
          <w:szCs w:val="20"/>
          <w:lang w:eastAsia="en-GB"/>
        </w:rPr>
        <w:t xml:space="preserve"> </w:t>
      </w:r>
    </w:p>
    <w:p w14:paraId="791C0D90" w14:textId="77777777" w:rsidR="004E0A7C" w:rsidRDefault="004E0A7C" w:rsidP="00F37B49">
      <w:pPr>
        <w:spacing w:after="0" w:line="240" w:lineRule="auto"/>
        <w:ind w:left="720"/>
        <w:rPr>
          <w:rFonts w:ascii="Arial" w:eastAsia="Times" w:hAnsi="Arial" w:cs="Arial"/>
          <w:sz w:val="24"/>
          <w:szCs w:val="20"/>
          <w:lang w:eastAsia="en-GB"/>
        </w:rPr>
      </w:pPr>
    </w:p>
    <w:p w14:paraId="13AD07FF" w14:textId="77777777" w:rsidR="004E0A7C" w:rsidRDefault="00F37B49" w:rsidP="004E0A7C">
      <w:pPr>
        <w:pStyle w:val="ListParagraph"/>
        <w:numPr>
          <w:ilvl w:val="0"/>
          <w:numId w:val="3"/>
        </w:numPr>
        <w:spacing w:after="0" w:line="240" w:lineRule="auto"/>
        <w:ind w:left="1418" w:hanging="698"/>
        <w:rPr>
          <w:rFonts w:ascii="Arial" w:eastAsia="Times" w:hAnsi="Arial" w:cs="Arial"/>
          <w:sz w:val="24"/>
          <w:szCs w:val="20"/>
          <w:lang w:eastAsia="en-GB"/>
        </w:rPr>
      </w:pPr>
      <w:r w:rsidRPr="004E0A7C">
        <w:rPr>
          <w:rFonts w:ascii="Arial" w:eastAsia="Times" w:hAnsi="Arial" w:cs="Arial"/>
          <w:sz w:val="24"/>
          <w:szCs w:val="20"/>
          <w:lang w:eastAsia="en-GB"/>
        </w:rPr>
        <w:t>approve the level of funding to voluntary organisations as detailed in the attached schedule.</w:t>
      </w:r>
      <w:r w:rsidR="00EA3C2D" w:rsidRPr="004E0A7C">
        <w:rPr>
          <w:rFonts w:ascii="Arial" w:eastAsia="Times" w:hAnsi="Arial" w:cs="Arial"/>
          <w:sz w:val="24"/>
          <w:szCs w:val="20"/>
          <w:lang w:eastAsia="en-GB"/>
        </w:rPr>
        <w:t xml:space="preserve">  </w:t>
      </w:r>
    </w:p>
    <w:p w14:paraId="015B7398" w14:textId="34BCD3CF" w:rsidR="00894284" w:rsidRPr="004E0A7C" w:rsidRDefault="00DF2CE4" w:rsidP="004E0A7C">
      <w:pPr>
        <w:pStyle w:val="ListParagraph"/>
        <w:numPr>
          <w:ilvl w:val="0"/>
          <w:numId w:val="3"/>
        </w:numPr>
        <w:spacing w:after="0" w:line="240" w:lineRule="auto"/>
        <w:ind w:left="1418" w:hanging="698"/>
        <w:rPr>
          <w:rFonts w:ascii="Arial" w:eastAsia="Times" w:hAnsi="Arial" w:cs="Arial"/>
          <w:sz w:val="24"/>
          <w:szCs w:val="20"/>
          <w:lang w:eastAsia="en-GB"/>
        </w:rPr>
      </w:pPr>
      <w:r>
        <w:rPr>
          <w:rFonts w:ascii="Arial" w:eastAsia="Times" w:hAnsi="Arial" w:cs="Arial"/>
          <w:sz w:val="24"/>
          <w:szCs w:val="20"/>
          <w:lang w:eastAsia="en-GB"/>
        </w:rPr>
        <w:t>n</w:t>
      </w:r>
      <w:r w:rsidR="004E0A7C">
        <w:rPr>
          <w:rFonts w:ascii="Arial" w:eastAsia="Times" w:hAnsi="Arial" w:cs="Arial"/>
          <w:sz w:val="24"/>
          <w:szCs w:val="20"/>
          <w:lang w:eastAsia="en-GB"/>
        </w:rPr>
        <w:t xml:space="preserve">ote that </w:t>
      </w:r>
      <w:r w:rsidR="00D72233" w:rsidRPr="004E0A7C">
        <w:rPr>
          <w:rFonts w:ascii="Arial" w:hAnsi="Arial" w:cs="Arial"/>
          <w:sz w:val="24"/>
          <w:szCs w:val="24"/>
        </w:rPr>
        <w:t>Fife Council</w:t>
      </w:r>
      <w:r w:rsidR="00894284" w:rsidRPr="004E0A7C">
        <w:rPr>
          <w:rFonts w:ascii="Arial" w:hAnsi="Arial" w:cs="Arial"/>
          <w:sz w:val="24"/>
          <w:szCs w:val="24"/>
        </w:rPr>
        <w:t xml:space="preserve"> agreed in the </w:t>
      </w:r>
      <w:r w:rsidR="00D72233" w:rsidRPr="004E0A7C">
        <w:rPr>
          <w:rFonts w:ascii="Arial" w:hAnsi="Arial" w:cs="Arial"/>
          <w:sz w:val="24"/>
          <w:szCs w:val="24"/>
        </w:rPr>
        <w:t>Revenue Budget</w:t>
      </w:r>
      <w:r w:rsidR="006B06E0" w:rsidRPr="004E0A7C">
        <w:rPr>
          <w:rFonts w:ascii="Arial" w:hAnsi="Arial" w:cs="Arial"/>
          <w:sz w:val="24"/>
          <w:szCs w:val="24"/>
        </w:rPr>
        <w:t xml:space="preserve"> 2020-2023 a reduction to </w:t>
      </w:r>
      <w:r w:rsidR="001260AF" w:rsidRPr="004E0A7C">
        <w:rPr>
          <w:rFonts w:ascii="Arial" w:hAnsi="Arial" w:cs="Arial"/>
          <w:sz w:val="24"/>
          <w:szCs w:val="24"/>
        </w:rPr>
        <w:t xml:space="preserve">Equalities and Diversity.  </w:t>
      </w:r>
      <w:r w:rsidR="00894284" w:rsidRPr="004E0A7C">
        <w:rPr>
          <w:rFonts w:ascii="Arial" w:hAnsi="Arial" w:cs="Arial"/>
          <w:sz w:val="24"/>
          <w:szCs w:val="24"/>
        </w:rPr>
        <w:t xml:space="preserve">A reduction of £40,000 for Fife Centre for Equalities has been accepted by the organisation.  </w:t>
      </w:r>
    </w:p>
    <w:p w14:paraId="27420E06" w14:textId="77777777" w:rsidR="00F37B49" w:rsidRDefault="00F37B49" w:rsidP="00F37B49">
      <w:pPr>
        <w:spacing w:after="0" w:line="240" w:lineRule="auto"/>
        <w:ind w:left="720"/>
        <w:rPr>
          <w:rFonts w:ascii="Arial" w:eastAsia="Times" w:hAnsi="Arial" w:cs="Arial"/>
          <w:sz w:val="24"/>
          <w:szCs w:val="20"/>
          <w:lang w:eastAsia="en-GB"/>
        </w:rPr>
      </w:pPr>
    </w:p>
    <w:p w14:paraId="2C20D605" w14:textId="77777777" w:rsidR="00F37B49" w:rsidRDefault="00F37B49" w:rsidP="00F37B49">
      <w:pPr>
        <w:pBdr>
          <w:bottom w:val="single" w:sz="4" w:space="4" w:color="auto"/>
        </w:pBdr>
        <w:spacing w:after="0" w:line="240" w:lineRule="auto"/>
        <w:rPr>
          <w:rFonts w:ascii="Arial" w:eastAsia="Times" w:hAnsi="Arial" w:cs="Arial"/>
          <w:b/>
          <w:sz w:val="24"/>
          <w:szCs w:val="20"/>
          <w:lang w:eastAsia="en-GB"/>
        </w:rPr>
      </w:pPr>
      <w:r>
        <w:rPr>
          <w:rFonts w:ascii="Arial" w:eastAsia="Times" w:hAnsi="Arial" w:cs="Arial"/>
          <w:b/>
          <w:sz w:val="24"/>
          <w:szCs w:val="20"/>
          <w:lang w:eastAsia="en-GB"/>
        </w:rPr>
        <w:t>Resource Implications</w:t>
      </w:r>
    </w:p>
    <w:p w14:paraId="02BF4F7E" w14:textId="77777777" w:rsidR="00F37B49" w:rsidRDefault="00F37B49" w:rsidP="00F37B49">
      <w:pPr>
        <w:spacing w:after="0" w:line="240" w:lineRule="auto"/>
        <w:ind w:left="720"/>
        <w:rPr>
          <w:rFonts w:ascii="Arial" w:eastAsia="Times" w:hAnsi="Arial" w:cs="Arial"/>
          <w:sz w:val="24"/>
          <w:szCs w:val="20"/>
          <w:lang w:eastAsia="en-GB"/>
        </w:rPr>
      </w:pPr>
    </w:p>
    <w:p w14:paraId="005947CE" w14:textId="4EDE97E5" w:rsidR="00F37B49" w:rsidRDefault="00F37B49" w:rsidP="00F37B49">
      <w:pPr>
        <w:spacing w:after="0" w:line="240" w:lineRule="auto"/>
        <w:ind w:left="720"/>
        <w:rPr>
          <w:rFonts w:ascii="Arial" w:eastAsia="Times" w:hAnsi="Arial" w:cs="Arial"/>
          <w:bCs/>
          <w:sz w:val="24"/>
          <w:szCs w:val="24"/>
          <w:lang w:eastAsia="en-GB"/>
        </w:rPr>
      </w:pPr>
      <w:r>
        <w:rPr>
          <w:rFonts w:ascii="Arial" w:eastAsia="Times" w:hAnsi="Arial" w:cs="Arial"/>
          <w:sz w:val="24"/>
          <w:szCs w:val="24"/>
          <w:lang w:eastAsia="en-GB"/>
        </w:rPr>
        <w:t>The overall total being recommended for approval from Communities Directorate for the period 20</w:t>
      </w:r>
      <w:r w:rsidR="00D2156B">
        <w:rPr>
          <w:rFonts w:ascii="Arial" w:eastAsia="Times" w:hAnsi="Arial" w:cs="Arial"/>
          <w:sz w:val="24"/>
          <w:szCs w:val="24"/>
          <w:lang w:eastAsia="en-GB"/>
        </w:rPr>
        <w:t>20</w:t>
      </w:r>
      <w:r>
        <w:rPr>
          <w:rFonts w:ascii="Arial" w:eastAsia="Times" w:hAnsi="Arial" w:cs="Arial"/>
          <w:sz w:val="24"/>
          <w:szCs w:val="24"/>
          <w:lang w:eastAsia="en-GB"/>
        </w:rPr>
        <w:t>/2</w:t>
      </w:r>
      <w:r w:rsidR="008570A3">
        <w:rPr>
          <w:rFonts w:ascii="Arial" w:eastAsia="Times" w:hAnsi="Arial" w:cs="Arial"/>
          <w:sz w:val="24"/>
          <w:szCs w:val="24"/>
          <w:lang w:eastAsia="en-GB"/>
        </w:rPr>
        <w:t>1</w:t>
      </w:r>
      <w:r>
        <w:rPr>
          <w:rFonts w:ascii="Arial" w:eastAsia="Times" w:hAnsi="Arial" w:cs="Arial"/>
          <w:sz w:val="24"/>
          <w:szCs w:val="24"/>
          <w:lang w:eastAsia="en-GB"/>
        </w:rPr>
        <w:t xml:space="preserve"> is</w:t>
      </w:r>
      <w:r>
        <w:rPr>
          <w:rFonts w:ascii="Arial" w:eastAsia="Times" w:hAnsi="Arial" w:cs="Arial"/>
          <w:bCs/>
          <w:sz w:val="24"/>
          <w:szCs w:val="24"/>
          <w:lang w:eastAsia="en-GB"/>
        </w:rPr>
        <w:t xml:space="preserve"> </w:t>
      </w:r>
      <w:r w:rsidR="00AD3DED">
        <w:rPr>
          <w:rFonts w:ascii="Arial" w:eastAsia="Times" w:hAnsi="Arial" w:cs="Arial"/>
          <w:bCs/>
          <w:sz w:val="24"/>
          <w:szCs w:val="24"/>
          <w:lang w:eastAsia="en-GB"/>
        </w:rPr>
        <w:t xml:space="preserve">£5,697,329 </w:t>
      </w:r>
      <w:r>
        <w:rPr>
          <w:rFonts w:ascii="Arial" w:eastAsia="Times" w:hAnsi="Arial" w:cs="Arial"/>
          <w:bCs/>
          <w:sz w:val="24"/>
          <w:szCs w:val="24"/>
          <w:lang w:eastAsia="en-GB"/>
        </w:rPr>
        <w:t xml:space="preserve">(as detailed in Appendix 1) </w:t>
      </w:r>
    </w:p>
    <w:p w14:paraId="7C2451B2" w14:textId="77777777" w:rsidR="00F37B49" w:rsidRDefault="00F37B49" w:rsidP="00F37B49">
      <w:pPr>
        <w:spacing w:after="0" w:line="240" w:lineRule="auto"/>
        <w:rPr>
          <w:rFonts w:ascii="Arial" w:eastAsia="Times" w:hAnsi="Arial" w:cs="Arial"/>
          <w:b/>
          <w:bCs/>
          <w:color w:val="FF0000"/>
          <w:sz w:val="24"/>
          <w:szCs w:val="24"/>
          <w:lang w:eastAsia="en-GB"/>
        </w:rPr>
      </w:pPr>
    </w:p>
    <w:p w14:paraId="185F22C8" w14:textId="5B93C7F5" w:rsidR="00F37B49" w:rsidRPr="00AD5535" w:rsidRDefault="00F37B49" w:rsidP="00D72233">
      <w:pPr>
        <w:spacing w:after="0" w:line="240" w:lineRule="auto"/>
        <w:ind w:left="720"/>
        <w:rPr>
          <w:rFonts w:ascii="Arial" w:eastAsia="Times" w:hAnsi="Arial" w:cs="Arial"/>
          <w:sz w:val="24"/>
          <w:szCs w:val="20"/>
          <w:lang w:eastAsia="en-GB"/>
        </w:rPr>
      </w:pPr>
      <w:r w:rsidRPr="00AD5535">
        <w:rPr>
          <w:rFonts w:ascii="Arial" w:eastAsia="Times" w:hAnsi="Arial" w:cs="Arial"/>
          <w:sz w:val="24"/>
          <w:szCs w:val="20"/>
          <w:lang w:eastAsia="en-GB"/>
        </w:rPr>
        <w:t xml:space="preserve">For Information, </w:t>
      </w:r>
      <w:r w:rsidR="00D72233" w:rsidRPr="00AD5535">
        <w:rPr>
          <w:rFonts w:ascii="Arial" w:eastAsia="Times" w:hAnsi="Arial" w:cs="Arial"/>
          <w:sz w:val="24"/>
          <w:szCs w:val="20"/>
          <w:lang w:eastAsia="en-GB"/>
        </w:rPr>
        <w:t xml:space="preserve">A total of 12 grants totalling £9,180,540 were approved in March 2019 additionally </w:t>
      </w:r>
      <w:r w:rsidRPr="00AD5535">
        <w:rPr>
          <w:rFonts w:ascii="Arial" w:eastAsia="Times" w:hAnsi="Arial" w:cs="Arial"/>
          <w:sz w:val="24"/>
          <w:szCs w:val="20"/>
          <w:lang w:eastAsia="en-GB"/>
        </w:rPr>
        <w:t xml:space="preserve">there were 103 grants totalling £9,872,490 approved at previous Executive Committee 29 March 2018 for financial years 2018/2021 under the Council’s </w:t>
      </w:r>
      <w:proofErr w:type="gramStart"/>
      <w:r w:rsidRPr="00AD5535">
        <w:rPr>
          <w:rFonts w:ascii="Arial" w:eastAsia="Times" w:hAnsi="Arial" w:cs="Arial"/>
          <w:sz w:val="24"/>
          <w:szCs w:val="20"/>
          <w:lang w:eastAsia="en-GB"/>
        </w:rPr>
        <w:t>three year</w:t>
      </w:r>
      <w:proofErr w:type="gramEnd"/>
      <w:r w:rsidRPr="00AD5535">
        <w:rPr>
          <w:rFonts w:ascii="Arial" w:eastAsia="Times" w:hAnsi="Arial" w:cs="Arial"/>
          <w:sz w:val="24"/>
          <w:szCs w:val="20"/>
          <w:lang w:eastAsia="en-GB"/>
        </w:rPr>
        <w:t xml:space="preserve"> funding arrangements.</w:t>
      </w:r>
    </w:p>
    <w:p w14:paraId="14C60563" w14:textId="77777777" w:rsidR="00F37B49" w:rsidRDefault="00F37B49" w:rsidP="00F37B49">
      <w:pPr>
        <w:spacing w:after="0" w:line="240" w:lineRule="auto"/>
        <w:ind w:left="720"/>
        <w:rPr>
          <w:rFonts w:ascii="Arial" w:eastAsia="Times" w:hAnsi="Arial" w:cs="Arial"/>
          <w:sz w:val="24"/>
          <w:szCs w:val="20"/>
          <w:lang w:eastAsia="en-GB"/>
        </w:rPr>
      </w:pPr>
    </w:p>
    <w:p w14:paraId="0BC95952" w14:textId="77777777" w:rsidR="00F37B49" w:rsidRDefault="00F37B49" w:rsidP="00F37B49">
      <w:pPr>
        <w:pBdr>
          <w:bottom w:val="single" w:sz="4" w:space="4" w:color="auto"/>
        </w:pBdr>
        <w:spacing w:after="0" w:line="240" w:lineRule="auto"/>
        <w:rPr>
          <w:rFonts w:ascii="Arial" w:eastAsia="Times" w:hAnsi="Arial" w:cs="Arial"/>
          <w:b/>
          <w:sz w:val="24"/>
          <w:szCs w:val="20"/>
          <w:lang w:eastAsia="en-GB"/>
        </w:rPr>
      </w:pPr>
      <w:r>
        <w:rPr>
          <w:rFonts w:ascii="Arial" w:eastAsia="Times" w:hAnsi="Arial" w:cs="Arial"/>
          <w:b/>
          <w:sz w:val="24"/>
          <w:szCs w:val="20"/>
          <w:lang w:eastAsia="en-GB"/>
        </w:rPr>
        <w:t>Legal &amp; Risk Implications</w:t>
      </w:r>
    </w:p>
    <w:p w14:paraId="467454AA" w14:textId="77777777" w:rsidR="00F37B49" w:rsidRDefault="00F37B49" w:rsidP="00F37B49">
      <w:pPr>
        <w:spacing w:after="0" w:line="240" w:lineRule="auto"/>
        <w:ind w:left="720"/>
        <w:rPr>
          <w:rFonts w:ascii="Arial" w:eastAsia="Times" w:hAnsi="Arial" w:cs="Arial"/>
          <w:sz w:val="24"/>
          <w:szCs w:val="20"/>
          <w:lang w:eastAsia="en-GB"/>
        </w:rPr>
      </w:pPr>
    </w:p>
    <w:p w14:paraId="77E0C83C" w14:textId="77777777" w:rsidR="00F37B49" w:rsidRDefault="00F37B49" w:rsidP="00F37B49">
      <w:pPr>
        <w:spacing w:after="0" w:line="240" w:lineRule="auto"/>
        <w:ind w:left="720"/>
        <w:rPr>
          <w:rFonts w:ascii="Arial" w:eastAsia="Times" w:hAnsi="Arial" w:cs="Arial"/>
          <w:sz w:val="24"/>
          <w:szCs w:val="20"/>
          <w:lang w:eastAsia="en-GB"/>
        </w:rPr>
      </w:pPr>
      <w:r>
        <w:rPr>
          <w:rFonts w:ascii="Arial" w:eastAsia="Times" w:hAnsi="Arial" w:cs="Arial"/>
          <w:sz w:val="24"/>
          <w:szCs w:val="20"/>
          <w:lang w:eastAsia="en-GB"/>
        </w:rPr>
        <w:t xml:space="preserve">All awards are recommended for support subject to compliance with Fife Council’s Monitoring and Evaluation Framework which requires that they are reviewed on an annual basis as part of the Council’s ongoing commitment to ensuring organisations are meeting the terms of their Service Level Agreement.   </w:t>
      </w:r>
    </w:p>
    <w:p w14:paraId="056E94C5" w14:textId="77777777" w:rsidR="00F37B49" w:rsidRDefault="00F37B49" w:rsidP="00F37B49">
      <w:pPr>
        <w:spacing w:after="160" w:line="254" w:lineRule="auto"/>
        <w:rPr>
          <w:rFonts w:ascii="Arial" w:eastAsia="Times" w:hAnsi="Arial" w:cs="Arial"/>
          <w:sz w:val="24"/>
          <w:szCs w:val="20"/>
          <w:lang w:eastAsia="en-GB"/>
        </w:rPr>
      </w:pPr>
      <w:r>
        <w:rPr>
          <w:rFonts w:ascii="Arial" w:eastAsia="Times" w:hAnsi="Arial" w:cs="Arial"/>
          <w:sz w:val="24"/>
          <w:szCs w:val="20"/>
          <w:lang w:eastAsia="en-GB"/>
        </w:rPr>
        <w:br w:type="page"/>
      </w:r>
    </w:p>
    <w:p w14:paraId="7E4DFD7D" w14:textId="77777777" w:rsidR="00F37B49" w:rsidRDefault="00F37B49" w:rsidP="00F37B49">
      <w:pPr>
        <w:pBdr>
          <w:bottom w:val="single" w:sz="4" w:space="1" w:color="auto"/>
        </w:pBdr>
        <w:spacing w:after="0"/>
        <w:rPr>
          <w:rFonts w:ascii="Arial" w:eastAsia="Times" w:hAnsi="Arial" w:cs="Arial"/>
          <w:b/>
          <w:sz w:val="24"/>
          <w:szCs w:val="20"/>
          <w:lang w:eastAsia="en-GB"/>
        </w:rPr>
      </w:pPr>
      <w:r>
        <w:rPr>
          <w:rFonts w:ascii="Arial" w:eastAsia="Times" w:hAnsi="Arial" w:cs="Arial"/>
          <w:b/>
          <w:sz w:val="24"/>
          <w:szCs w:val="20"/>
          <w:lang w:eastAsia="en-GB"/>
        </w:rPr>
        <w:lastRenderedPageBreak/>
        <w:t>Impact Assessment</w:t>
      </w:r>
    </w:p>
    <w:p w14:paraId="11029FE5" w14:textId="77777777" w:rsidR="00F37B49" w:rsidRDefault="00F37B49" w:rsidP="00F37B49">
      <w:pPr>
        <w:autoSpaceDE w:val="0"/>
        <w:autoSpaceDN w:val="0"/>
        <w:adjustRightInd w:val="0"/>
        <w:spacing w:after="0" w:line="240" w:lineRule="auto"/>
        <w:ind w:left="720"/>
        <w:rPr>
          <w:rFonts w:ascii="Arial" w:eastAsia="Times" w:hAnsi="Arial" w:cs="Arial"/>
          <w:sz w:val="16"/>
          <w:szCs w:val="16"/>
          <w:lang w:eastAsia="en-GB"/>
        </w:rPr>
      </w:pPr>
    </w:p>
    <w:p w14:paraId="2CBCD4DB" w14:textId="77777777" w:rsidR="00F37B49" w:rsidRDefault="00F37B49" w:rsidP="00F37B49">
      <w:pPr>
        <w:autoSpaceDE w:val="0"/>
        <w:autoSpaceDN w:val="0"/>
        <w:adjustRightInd w:val="0"/>
        <w:spacing w:after="0" w:line="240" w:lineRule="auto"/>
        <w:ind w:left="720"/>
        <w:rPr>
          <w:rFonts w:ascii="Arial" w:eastAsia="Times" w:hAnsi="Arial" w:cs="Arial"/>
          <w:sz w:val="24"/>
          <w:szCs w:val="20"/>
          <w:lang w:eastAsia="en-GB"/>
        </w:rPr>
      </w:pPr>
      <w:r>
        <w:rPr>
          <w:rFonts w:ascii="Arial" w:eastAsia="Times" w:hAnsi="Arial" w:cs="Arial"/>
          <w:sz w:val="24"/>
          <w:szCs w:val="20"/>
          <w:lang w:eastAsia="en-GB"/>
        </w:rPr>
        <w:t xml:space="preserve">No impact assessment is required as there are no substantial changes to service delivery. Changes to individual grants have been negotiated with the organisations concerned. </w:t>
      </w:r>
    </w:p>
    <w:p w14:paraId="633EA608" w14:textId="77777777" w:rsidR="00F37B49" w:rsidRDefault="00F37B49" w:rsidP="00F37B49">
      <w:pPr>
        <w:pBdr>
          <w:bottom w:val="single" w:sz="4" w:space="3" w:color="auto"/>
        </w:pBdr>
        <w:spacing w:after="0" w:line="240" w:lineRule="auto"/>
        <w:rPr>
          <w:rFonts w:ascii="Arial" w:eastAsia="Times" w:hAnsi="Arial" w:cs="Arial"/>
          <w:b/>
          <w:sz w:val="16"/>
          <w:szCs w:val="16"/>
          <w:lang w:eastAsia="en-GB"/>
        </w:rPr>
      </w:pPr>
    </w:p>
    <w:p w14:paraId="75745DE4" w14:textId="77777777" w:rsidR="00F37B49" w:rsidRDefault="00F37B49" w:rsidP="00F37B49">
      <w:pPr>
        <w:pBdr>
          <w:bottom w:val="single" w:sz="4" w:space="3" w:color="auto"/>
        </w:pBdr>
        <w:spacing w:after="0" w:line="240" w:lineRule="auto"/>
        <w:rPr>
          <w:rFonts w:ascii="Arial" w:eastAsia="Times" w:hAnsi="Arial" w:cs="Arial"/>
          <w:b/>
          <w:sz w:val="24"/>
          <w:szCs w:val="20"/>
          <w:lang w:eastAsia="en-GB"/>
        </w:rPr>
      </w:pPr>
      <w:r>
        <w:rPr>
          <w:rFonts w:ascii="Arial" w:eastAsia="Times" w:hAnsi="Arial" w:cs="Arial"/>
          <w:b/>
          <w:sz w:val="24"/>
          <w:szCs w:val="20"/>
          <w:lang w:eastAsia="en-GB"/>
        </w:rPr>
        <w:t>Consultation</w:t>
      </w:r>
    </w:p>
    <w:p w14:paraId="0C42DDA1" w14:textId="77777777" w:rsidR="00F37B49" w:rsidRDefault="00F37B49" w:rsidP="00F37B49">
      <w:pPr>
        <w:spacing w:after="0" w:line="240" w:lineRule="auto"/>
        <w:ind w:left="709"/>
        <w:rPr>
          <w:rFonts w:ascii="Arial" w:eastAsia="Times" w:hAnsi="Arial" w:cs="Arial"/>
          <w:sz w:val="16"/>
          <w:szCs w:val="16"/>
          <w:lang w:eastAsia="en-GB"/>
        </w:rPr>
      </w:pPr>
    </w:p>
    <w:p w14:paraId="7C3D2F3E" w14:textId="77777777" w:rsidR="00F37B49" w:rsidRDefault="00F37B49" w:rsidP="00F37B49">
      <w:pPr>
        <w:spacing w:after="0" w:line="240" w:lineRule="auto"/>
        <w:ind w:left="709"/>
        <w:rPr>
          <w:rFonts w:ascii="Arial" w:eastAsia="Times" w:hAnsi="Arial" w:cs="Arial"/>
          <w:sz w:val="24"/>
          <w:szCs w:val="20"/>
          <w:lang w:eastAsia="en-GB"/>
        </w:rPr>
      </w:pPr>
      <w:r>
        <w:rPr>
          <w:rFonts w:ascii="Arial" w:eastAsia="Times" w:hAnsi="Arial" w:cs="Arial"/>
          <w:sz w:val="24"/>
          <w:szCs w:val="20"/>
          <w:lang w:eastAsia="en-GB"/>
        </w:rPr>
        <w:t xml:space="preserve">Members are encouraged to contact the relevant Service Monitoring Officer if they would like to discuss individual awards or require further information prior to the Committee meeting.  The contact information for Service Monitoring Officers is detailed on the footer of each appendix of this report.  </w:t>
      </w:r>
    </w:p>
    <w:p w14:paraId="524A61D9" w14:textId="77777777" w:rsidR="00F37B49" w:rsidRDefault="00F37B49" w:rsidP="00F37B49">
      <w:pPr>
        <w:spacing w:after="0" w:line="240" w:lineRule="auto"/>
        <w:ind w:left="709"/>
        <w:rPr>
          <w:rFonts w:ascii="Arial" w:eastAsia="Times" w:hAnsi="Arial" w:cs="Arial"/>
          <w:sz w:val="16"/>
          <w:szCs w:val="16"/>
          <w:lang w:eastAsia="en-GB"/>
        </w:rPr>
      </w:pPr>
    </w:p>
    <w:p w14:paraId="0A989348" w14:textId="77777777" w:rsidR="00F37B49" w:rsidRDefault="00F37B49" w:rsidP="00F37B49">
      <w:pPr>
        <w:spacing w:after="0" w:line="240" w:lineRule="auto"/>
        <w:ind w:left="709"/>
        <w:rPr>
          <w:rFonts w:ascii="Arial" w:eastAsia="Times" w:hAnsi="Arial" w:cs="Arial"/>
          <w:sz w:val="24"/>
          <w:szCs w:val="20"/>
          <w:lang w:eastAsia="en-GB"/>
        </w:rPr>
      </w:pPr>
      <w:r>
        <w:rPr>
          <w:rFonts w:ascii="Arial" w:eastAsia="Times" w:hAnsi="Arial" w:cs="Arial"/>
          <w:sz w:val="24"/>
          <w:szCs w:val="20"/>
          <w:lang w:eastAsia="en-GB"/>
        </w:rPr>
        <w:t>Service Monitoring Officers have been involved in the preparation of this report. The appropriate Service Management Team has considered each of the awards being presented and recommends the level of support outlined.</w:t>
      </w:r>
    </w:p>
    <w:p w14:paraId="1A56F5A5" w14:textId="77777777" w:rsidR="00F37B49" w:rsidRDefault="00F37B49" w:rsidP="00F37B49">
      <w:pPr>
        <w:keepNext/>
        <w:pBdr>
          <w:bottom w:val="single" w:sz="8" w:space="4" w:color="00424F"/>
        </w:pBdr>
        <w:tabs>
          <w:tab w:val="left" w:pos="0"/>
        </w:tabs>
        <w:spacing w:before="240" w:after="120" w:line="240" w:lineRule="auto"/>
        <w:outlineLvl w:val="1"/>
        <w:rPr>
          <w:rFonts w:ascii="Arial" w:eastAsia="Times New Roman" w:hAnsi="Arial" w:cs="Arial"/>
          <w:b/>
          <w:sz w:val="36"/>
          <w:szCs w:val="20"/>
          <w:lang w:eastAsia="en-GB"/>
        </w:rPr>
      </w:pPr>
      <w:r>
        <w:rPr>
          <w:rFonts w:ascii="Arial" w:eastAsia="Times New Roman" w:hAnsi="Arial" w:cs="Arial"/>
          <w:b/>
          <w:sz w:val="36"/>
          <w:szCs w:val="20"/>
          <w:lang w:eastAsia="en-GB"/>
        </w:rPr>
        <w:t>1.0</w:t>
      </w:r>
      <w:r>
        <w:rPr>
          <w:rFonts w:ascii="Arial" w:eastAsia="Times New Roman" w:hAnsi="Arial" w:cs="Arial"/>
          <w:b/>
          <w:sz w:val="36"/>
          <w:szCs w:val="20"/>
          <w:lang w:eastAsia="en-GB"/>
        </w:rPr>
        <w:tab/>
        <w:t xml:space="preserve">Background </w:t>
      </w:r>
    </w:p>
    <w:p w14:paraId="78DD62D2" w14:textId="39C81782" w:rsidR="00894284" w:rsidRDefault="00F37B49" w:rsidP="00894284">
      <w:pPr>
        <w:spacing w:after="0" w:line="240" w:lineRule="auto"/>
        <w:ind w:left="709" w:hanging="709"/>
        <w:rPr>
          <w:rFonts w:ascii="Arial" w:hAnsi="Arial" w:cs="Arial"/>
          <w:color w:val="FF0000"/>
          <w:sz w:val="24"/>
          <w:szCs w:val="24"/>
        </w:rPr>
      </w:pPr>
      <w:r>
        <w:rPr>
          <w:rFonts w:ascii="Arial" w:eastAsia="Times" w:hAnsi="Arial" w:cs="Arial"/>
          <w:sz w:val="24"/>
          <w:szCs w:val="20"/>
          <w:lang w:eastAsia="en-GB"/>
        </w:rPr>
        <w:t>1.1</w:t>
      </w:r>
      <w:r>
        <w:rPr>
          <w:rFonts w:ascii="Arial" w:eastAsia="Times" w:hAnsi="Arial" w:cs="Arial"/>
          <w:sz w:val="24"/>
          <w:szCs w:val="20"/>
          <w:lang w:eastAsia="en-GB"/>
        </w:rPr>
        <w:tab/>
      </w:r>
      <w:r w:rsidR="00894284" w:rsidRPr="00894284">
        <w:rPr>
          <w:rFonts w:ascii="Arial" w:hAnsi="Arial" w:cs="Arial"/>
          <w:sz w:val="24"/>
          <w:szCs w:val="24"/>
        </w:rPr>
        <w:t>After consultation with Fife Centre for Equalities there was agreement to amend their Service Level Agreement and subsequent reduction of £40,000 was agreed.  This will take their award for 2020-2021 to £130,804</w:t>
      </w:r>
      <w:r w:rsidR="00F315BC">
        <w:rPr>
          <w:rFonts w:ascii="Arial" w:hAnsi="Arial" w:cs="Arial"/>
          <w:sz w:val="24"/>
          <w:szCs w:val="24"/>
        </w:rPr>
        <w:t>.</w:t>
      </w:r>
    </w:p>
    <w:p w14:paraId="65D84E74" w14:textId="77777777" w:rsidR="00894284" w:rsidRPr="00894284" w:rsidRDefault="00894284" w:rsidP="00894284">
      <w:pPr>
        <w:spacing w:after="0" w:line="240" w:lineRule="auto"/>
        <w:ind w:left="709" w:hanging="709"/>
        <w:rPr>
          <w:rFonts w:ascii="Arial" w:hAnsi="Arial" w:cs="Arial"/>
          <w:color w:val="FF0000"/>
          <w:sz w:val="24"/>
          <w:szCs w:val="24"/>
        </w:rPr>
      </w:pPr>
    </w:p>
    <w:p w14:paraId="151A6F2B" w14:textId="5C612D01" w:rsidR="00F37B49" w:rsidRDefault="00894284" w:rsidP="00F37B49">
      <w:pPr>
        <w:spacing w:before="60" w:after="240" w:line="240" w:lineRule="auto"/>
        <w:ind w:left="709" w:hanging="709"/>
        <w:rPr>
          <w:rFonts w:ascii="Arial" w:eastAsia="Times" w:hAnsi="Arial" w:cs="Arial"/>
          <w:sz w:val="24"/>
          <w:szCs w:val="20"/>
          <w:lang w:eastAsia="en-GB"/>
        </w:rPr>
      </w:pPr>
      <w:r>
        <w:rPr>
          <w:rFonts w:ascii="Arial" w:eastAsia="Times" w:hAnsi="Arial" w:cs="Arial"/>
          <w:sz w:val="24"/>
          <w:szCs w:val="20"/>
          <w:lang w:eastAsia="en-GB"/>
        </w:rPr>
        <w:t xml:space="preserve">1.2 </w:t>
      </w:r>
      <w:r>
        <w:rPr>
          <w:rFonts w:ascii="Arial" w:eastAsia="Times" w:hAnsi="Arial" w:cs="Arial"/>
          <w:sz w:val="24"/>
          <w:szCs w:val="20"/>
          <w:lang w:eastAsia="en-GB"/>
        </w:rPr>
        <w:tab/>
      </w:r>
      <w:r w:rsidR="00F37B49">
        <w:rPr>
          <w:rFonts w:ascii="Arial" w:eastAsia="Times" w:hAnsi="Arial" w:cs="Arial"/>
          <w:sz w:val="24"/>
          <w:szCs w:val="20"/>
          <w:lang w:eastAsia="en-GB"/>
        </w:rPr>
        <w:t xml:space="preserve">In the past all support to Voluntary organisations was reported to the Executive Committee.  It should be noted that Health and Social Care is now reported separately to the Joint Health Improvement Board.  Building on the new committee structure support in the areas of Education &amp; Children Services; Economy Planning &amp; Employability Service and Asset, Transportation &amp; Environment will be reported to the relevant strategic committees.  This report will only report on support related to the Communities Directorate, </w:t>
      </w:r>
      <w:proofErr w:type="gramStart"/>
      <w:r w:rsidR="00F37B49">
        <w:rPr>
          <w:rFonts w:ascii="Arial" w:eastAsia="Times" w:hAnsi="Arial" w:cs="Arial"/>
          <w:sz w:val="24"/>
          <w:szCs w:val="20"/>
          <w:lang w:eastAsia="en-GB"/>
        </w:rPr>
        <w:t>the majority of</w:t>
      </w:r>
      <w:proofErr w:type="gramEnd"/>
      <w:r w:rsidR="00F37B49">
        <w:rPr>
          <w:rFonts w:ascii="Arial" w:eastAsia="Times" w:hAnsi="Arial" w:cs="Arial"/>
          <w:sz w:val="24"/>
          <w:szCs w:val="20"/>
          <w:lang w:eastAsia="en-GB"/>
        </w:rPr>
        <w:t xml:space="preserve"> this support is provided through recurring grants directly to the organisations.</w:t>
      </w:r>
    </w:p>
    <w:p w14:paraId="32278F40" w14:textId="77777777" w:rsidR="00F37B49" w:rsidRDefault="00F37B49" w:rsidP="00F37B49">
      <w:pPr>
        <w:spacing w:before="60" w:after="240" w:line="240" w:lineRule="auto"/>
        <w:ind w:left="709" w:hanging="709"/>
        <w:rPr>
          <w:rFonts w:ascii="Arial" w:eastAsia="Times" w:hAnsi="Arial" w:cs="Arial"/>
          <w:sz w:val="24"/>
          <w:szCs w:val="20"/>
          <w:lang w:eastAsia="en-GB"/>
        </w:rPr>
      </w:pPr>
      <w:r>
        <w:rPr>
          <w:rFonts w:ascii="Arial" w:eastAsia="Times" w:hAnsi="Arial" w:cs="Arial"/>
          <w:sz w:val="24"/>
          <w:szCs w:val="20"/>
          <w:lang w:eastAsia="en-GB"/>
        </w:rPr>
        <w:t>1.2</w:t>
      </w:r>
      <w:r>
        <w:rPr>
          <w:rFonts w:ascii="Arial" w:eastAsia="Times" w:hAnsi="Arial" w:cs="Arial"/>
          <w:sz w:val="24"/>
          <w:szCs w:val="20"/>
          <w:lang w:eastAsia="en-GB"/>
        </w:rPr>
        <w:tab/>
        <w:t xml:space="preserve">The appended schedules detail the awards recommended for approval that will be delivering agreed activities for Communities Directorate. </w:t>
      </w:r>
    </w:p>
    <w:p w14:paraId="32AF60CB" w14:textId="77777777" w:rsidR="00F37B49" w:rsidRDefault="00F37B49" w:rsidP="00F37B49">
      <w:pPr>
        <w:keepNext/>
        <w:pBdr>
          <w:bottom w:val="single" w:sz="8" w:space="4" w:color="00424F"/>
        </w:pBdr>
        <w:tabs>
          <w:tab w:val="left" w:pos="0"/>
        </w:tabs>
        <w:spacing w:before="240" w:after="120" w:line="240" w:lineRule="auto"/>
        <w:outlineLvl w:val="1"/>
        <w:rPr>
          <w:rFonts w:ascii="Arial" w:eastAsia="Times New Roman" w:hAnsi="Arial" w:cs="Arial"/>
          <w:b/>
          <w:sz w:val="36"/>
          <w:szCs w:val="20"/>
          <w:lang w:eastAsia="en-GB"/>
        </w:rPr>
      </w:pPr>
      <w:r>
        <w:rPr>
          <w:rFonts w:ascii="Arial" w:eastAsia="Times New Roman" w:hAnsi="Arial" w:cs="Arial"/>
          <w:b/>
          <w:sz w:val="36"/>
          <w:szCs w:val="20"/>
          <w:lang w:eastAsia="en-GB"/>
        </w:rPr>
        <w:t>2.0</w:t>
      </w:r>
      <w:r>
        <w:rPr>
          <w:rFonts w:ascii="Arial" w:eastAsia="Times New Roman" w:hAnsi="Arial" w:cs="Arial"/>
          <w:b/>
          <w:sz w:val="36"/>
          <w:szCs w:val="20"/>
          <w:lang w:eastAsia="en-GB"/>
        </w:rPr>
        <w:tab/>
        <w:t xml:space="preserve">Monitoring and Evaluation </w:t>
      </w:r>
    </w:p>
    <w:p w14:paraId="0D211DB9" w14:textId="42B74EC9" w:rsidR="00F37B49" w:rsidRDefault="00F37B49" w:rsidP="00F37B49">
      <w:pPr>
        <w:spacing w:before="60" w:after="0" w:line="240" w:lineRule="auto"/>
        <w:ind w:left="709" w:hanging="709"/>
        <w:rPr>
          <w:rFonts w:ascii="Arial" w:eastAsia="Times" w:hAnsi="Arial" w:cs="Arial"/>
          <w:sz w:val="24"/>
          <w:szCs w:val="20"/>
          <w:lang w:eastAsia="en-GB"/>
        </w:rPr>
      </w:pPr>
      <w:r>
        <w:rPr>
          <w:rFonts w:ascii="Arial" w:eastAsia="Times" w:hAnsi="Arial" w:cs="Arial"/>
          <w:sz w:val="24"/>
          <w:szCs w:val="20"/>
          <w:lang w:eastAsia="en-GB"/>
        </w:rPr>
        <w:t>2.1</w:t>
      </w:r>
      <w:r>
        <w:rPr>
          <w:rFonts w:ascii="Arial" w:eastAsia="Times" w:hAnsi="Arial" w:cs="Arial"/>
          <w:sz w:val="24"/>
          <w:szCs w:val="20"/>
          <w:lang w:eastAsia="en-GB"/>
        </w:rPr>
        <w:tab/>
        <w:t>The Monitoring and Evaluation Framework is continually updated and developed, putting robust procedures in place within Services providing support to voluntary organisations. The work is overseen by the Voluntary Sector Task Group which includes representatives from each of the Councils Services awarding grants to voluntary organisations as well as Audit Services and representation from the third sector. The Task Group is responsible for reviewing the overall Framework and updating </w:t>
      </w:r>
      <w:proofErr w:type="gramStart"/>
      <w:r>
        <w:rPr>
          <w:rFonts w:ascii="Arial" w:eastAsia="Times" w:hAnsi="Arial" w:cs="Arial"/>
          <w:sz w:val="24"/>
          <w:szCs w:val="20"/>
          <w:lang w:eastAsia="en-GB"/>
        </w:rPr>
        <w:t>particular sections</w:t>
      </w:r>
      <w:proofErr w:type="gramEnd"/>
      <w:r>
        <w:rPr>
          <w:rFonts w:ascii="Arial" w:eastAsia="Times" w:hAnsi="Arial" w:cs="Arial"/>
          <w:sz w:val="24"/>
          <w:szCs w:val="20"/>
          <w:lang w:eastAsia="en-GB"/>
        </w:rPr>
        <w:t xml:space="preserve"> as necessary.  During 201</w:t>
      </w:r>
      <w:r w:rsidR="00EA3C2D">
        <w:rPr>
          <w:rFonts w:ascii="Arial" w:eastAsia="Times" w:hAnsi="Arial" w:cs="Arial"/>
          <w:sz w:val="24"/>
          <w:szCs w:val="20"/>
          <w:lang w:eastAsia="en-GB"/>
        </w:rPr>
        <w:t>9</w:t>
      </w:r>
      <w:r>
        <w:rPr>
          <w:rFonts w:ascii="Arial" w:eastAsia="Times" w:hAnsi="Arial" w:cs="Arial"/>
          <w:sz w:val="24"/>
          <w:szCs w:val="20"/>
          <w:lang w:eastAsia="en-GB"/>
        </w:rPr>
        <w:t xml:space="preserve"> sections of the Framework have been updated and training has been and will continue to be provided for Services in this respect in 20</w:t>
      </w:r>
      <w:r w:rsidR="00EA3C2D">
        <w:rPr>
          <w:rFonts w:ascii="Arial" w:eastAsia="Times" w:hAnsi="Arial" w:cs="Arial"/>
          <w:sz w:val="24"/>
          <w:szCs w:val="20"/>
          <w:lang w:eastAsia="en-GB"/>
        </w:rPr>
        <w:t>20</w:t>
      </w:r>
      <w:r>
        <w:rPr>
          <w:rFonts w:ascii="Arial" w:eastAsia="Times" w:hAnsi="Arial" w:cs="Arial"/>
          <w:sz w:val="24"/>
          <w:szCs w:val="20"/>
          <w:lang w:eastAsia="en-GB"/>
        </w:rPr>
        <w:t>.</w:t>
      </w:r>
    </w:p>
    <w:p w14:paraId="4A7DEABE" w14:textId="77777777" w:rsidR="00F37B49" w:rsidRDefault="00F37B49" w:rsidP="00F37B49">
      <w:pPr>
        <w:spacing w:after="0" w:line="240" w:lineRule="auto"/>
        <w:ind w:left="709" w:hanging="709"/>
        <w:rPr>
          <w:rFonts w:ascii="Arial" w:eastAsia="Times" w:hAnsi="Arial" w:cs="Arial"/>
          <w:sz w:val="16"/>
          <w:szCs w:val="16"/>
          <w:lang w:eastAsia="en-GB"/>
        </w:rPr>
      </w:pPr>
    </w:p>
    <w:p w14:paraId="5BA35F20" w14:textId="77777777" w:rsidR="00F37B49" w:rsidRDefault="00F37B49" w:rsidP="00F37B49">
      <w:pPr>
        <w:spacing w:after="0" w:line="240" w:lineRule="auto"/>
        <w:ind w:left="709" w:hanging="709"/>
        <w:rPr>
          <w:rFonts w:ascii="Arial" w:eastAsia="Times" w:hAnsi="Arial" w:cs="Arial"/>
          <w:sz w:val="24"/>
          <w:szCs w:val="20"/>
          <w:lang w:eastAsia="en-GB"/>
        </w:rPr>
      </w:pPr>
      <w:r>
        <w:rPr>
          <w:rFonts w:ascii="Arial" w:eastAsia="Times" w:hAnsi="Arial" w:cs="Arial"/>
          <w:sz w:val="24"/>
          <w:szCs w:val="20"/>
          <w:lang w:eastAsia="en-GB"/>
        </w:rPr>
        <w:t>2.2</w:t>
      </w:r>
      <w:r>
        <w:rPr>
          <w:rFonts w:ascii="Arial" w:eastAsia="Times" w:hAnsi="Arial" w:cs="Arial"/>
          <w:sz w:val="24"/>
          <w:szCs w:val="20"/>
          <w:lang w:eastAsia="en-GB"/>
        </w:rPr>
        <w:tab/>
        <w:t>The following monitoring and assessment procedures are undertaken prior to each award being presented to the Community and Housing Services Committee for a decision:</w:t>
      </w:r>
    </w:p>
    <w:p w14:paraId="2585423E" w14:textId="77777777" w:rsidR="00F37B49" w:rsidRDefault="00F37B49" w:rsidP="00F37B49">
      <w:pPr>
        <w:spacing w:after="0" w:line="240" w:lineRule="auto"/>
        <w:ind w:left="709" w:hanging="709"/>
        <w:rPr>
          <w:rFonts w:ascii="Arial" w:eastAsia="Times" w:hAnsi="Arial" w:cs="Arial"/>
          <w:sz w:val="24"/>
          <w:szCs w:val="20"/>
          <w:lang w:eastAsia="en-GB"/>
        </w:rPr>
      </w:pPr>
    </w:p>
    <w:p w14:paraId="044B026B" w14:textId="4699B35C" w:rsidR="00F37B49" w:rsidRDefault="00F37B49" w:rsidP="00F37B49">
      <w:pPr>
        <w:numPr>
          <w:ilvl w:val="0"/>
          <w:numId w:val="1"/>
        </w:numPr>
        <w:spacing w:before="60" w:after="120" w:line="240" w:lineRule="auto"/>
        <w:ind w:left="1134" w:hanging="425"/>
        <w:rPr>
          <w:rFonts w:ascii="Arial" w:eastAsia="Times" w:hAnsi="Arial" w:cs="Arial"/>
          <w:sz w:val="24"/>
          <w:szCs w:val="20"/>
          <w:lang w:eastAsia="en-GB"/>
        </w:rPr>
      </w:pPr>
      <w:r>
        <w:rPr>
          <w:rFonts w:ascii="Arial" w:eastAsia="Times" w:hAnsi="Arial" w:cs="Arial"/>
          <w:sz w:val="24"/>
          <w:szCs w:val="20"/>
          <w:lang w:eastAsia="en-GB"/>
        </w:rPr>
        <w:t xml:space="preserve">Organisations are required to </w:t>
      </w:r>
      <w:proofErr w:type="gramStart"/>
      <w:r>
        <w:rPr>
          <w:rFonts w:ascii="Arial" w:eastAsia="Times" w:hAnsi="Arial" w:cs="Arial"/>
          <w:sz w:val="24"/>
          <w:szCs w:val="20"/>
          <w:lang w:eastAsia="en-GB"/>
        </w:rPr>
        <w:t>submit an application</w:t>
      </w:r>
      <w:proofErr w:type="gramEnd"/>
      <w:r>
        <w:rPr>
          <w:rFonts w:ascii="Arial" w:eastAsia="Times" w:hAnsi="Arial" w:cs="Arial"/>
          <w:sz w:val="24"/>
          <w:szCs w:val="20"/>
          <w:lang w:eastAsia="en-GB"/>
        </w:rPr>
        <w:t xml:space="preserve"> or forward plan outlining the services they aim to provide during the period 20</w:t>
      </w:r>
      <w:r w:rsidR="00EA3C2D">
        <w:rPr>
          <w:rFonts w:ascii="Arial" w:eastAsia="Times" w:hAnsi="Arial" w:cs="Arial"/>
          <w:sz w:val="24"/>
          <w:szCs w:val="20"/>
          <w:lang w:eastAsia="en-GB"/>
        </w:rPr>
        <w:t>20</w:t>
      </w:r>
      <w:r>
        <w:rPr>
          <w:rFonts w:ascii="Arial" w:eastAsia="Times" w:hAnsi="Arial" w:cs="Arial"/>
          <w:sz w:val="24"/>
          <w:szCs w:val="20"/>
          <w:lang w:eastAsia="en-GB"/>
        </w:rPr>
        <w:t>/2</w:t>
      </w:r>
      <w:r w:rsidR="00EA3C2D">
        <w:rPr>
          <w:rFonts w:ascii="Arial" w:eastAsia="Times" w:hAnsi="Arial" w:cs="Arial"/>
          <w:sz w:val="24"/>
          <w:szCs w:val="20"/>
          <w:lang w:eastAsia="en-GB"/>
        </w:rPr>
        <w:t>1</w:t>
      </w:r>
      <w:r>
        <w:rPr>
          <w:rFonts w:ascii="Arial" w:eastAsia="Times" w:hAnsi="Arial" w:cs="Arial"/>
          <w:sz w:val="24"/>
          <w:szCs w:val="20"/>
          <w:lang w:eastAsia="en-GB"/>
        </w:rPr>
        <w:t xml:space="preserve">.  For organisations seeking a </w:t>
      </w:r>
      <w:r>
        <w:rPr>
          <w:rFonts w:ascii="Arial" w:eastAsia="Times" w:hAnsi="Arial" w:cs="Arial"/>
          <w:sz w:val="24"/>
          <w:szCs w:val="20"/>
          <w:lang w:eastAsia="en-GB"/>
        </w:rPr>
        <w:lastRenderedPageBreak/>
        <w:t xml:space="preserve">1, </w:t>
      </w:r>
      <w:proofErr w:type="gramStart"/>
      <w:r>
        <w:rPr>
          <w:rFonts w:ascii="Arial" w:eastAsia="Times" w:hAnsi="Arial" w:cs="Arial"/>
          <w:sz w:val="24"/>
          <w:szCs w:val="20"/>
          <w:lang w:eastAsia="en-GB"/>
        </w:rPr>
        <w:t>2 or 3 year</w:t>
      </w:r>
      <w:proofErr w:type="gramEnd"/>
      <w:r>
        <w:rPr>
          <w:rFonts w:ascii="Arial" w:eastAsia="Times" w:hAnsi="Arial" w:cs="Arial"/>
          <w:sz w:val="24"/>
          <w:szCs w:val="20"/>
          <w:lang w:eastAsia="en-GB"/>
        </w:rPr>
        <w:t xml:space="preserve"> funding agreement this would normally include an appropriate budget for that period;</w:t>
      </w:r>
    </w:p>
    <w:p w14:paraId="4CA877B2" w14:textId="1182BD72" w:rsidR="00F37B49" w:rsidRDefault="00F37B49" w:rsidP="00F37B49">
      <w:pPr>
        <w:numPr>
          <w:ilvl w:val="0"/>
          <w:numId w:val="1"/>
        </w:numPr>
        <w:spacing w:before="60" w:after="120" w:line="240" w:lineRule="auto"/>
        <w:ind w:left="1134" w:hanging="425"/>
        <w:rPr>
          <w:rFonts w:ascii="Arial" w:eastAsia="Times" w:hAnsi="Arial" w:cs="Arial"/>
          <w:sz w:val="24"/>
          <w:szCs w:val="20"/>
          <w:lang w:eastAsia="en-GB"/>
        </w:rPr>
      </w:pPr>
      <w:r>
        <w:rPr>
          <w:rFonts w:ascii="Arial" w:eastAsia="Times" w:hAnsi="Arial" w:cs="Arial"/>
          <w:sz w:val="24"/>
          <w:szCs w:val="20"/>
          <w:lang w:eastAsia="en-GB"/>
        </w:rPr>
        <w:t>All projects funded in the previous year</w:t>
      </w:r>
      <w:r w:rsidR="00EA3C2D">
        <w:rPr>
          <w:rFonts w:ascii="Arial" w:eastAsia="Times" w:hAnsi="Arial" w:cs="Arial"/>
          <w:sz w:val="24"/>
          <w:szCs w:val="20"/>
          <w:lang w:eastAsia="en-GB"/>
        </w:rPr>
        <w:t>s</w:t>
      </w:r>
      <w:r>
        <w:rPr>
          <w:rFonts w:ascii="Arial" w:eastAsia="Times" w:hAnsi="Arial" w:cs="Arial"/>
          <w:sz w:val="24"/>
          <w:szCs w:val="20"/>
          <w:lang w:eastAsia="en-GB"/>
        </w:rPr>
        <w:t xml:space="preserve"> have undergone either an annual monitoring exercise or if appropriate a 3-year evaluation.  Where the organisation receives over £10,000, the annual monitoring is carried out by the appointed Link Officer.  An independent officer who is not the organisation’s Link Officer carries out the 3-year evaluation.  As part of these monitoring procedures an assessment of the governance of the organisation is made. This includes compliance with relevant legislation such as child protection;</w:t>
      </w:r>
    </w:p>
    <w:p w14:paraId="7604C3AC" w14:textId="77777777" w:rsidR="00F37B49" w:rsidRDefault="00F37B49" w:rsidP="00F37B49">
      <w:pPr>
        <w:numPr>
          <w:ilvl w:val="0"/>
          <w:numId w:val="1"/>
        </w:numPr>
        <w:spacing w:before="60" w:after="120" w:line="240" w:lineRule="auto"/>
        <w:ind w:left="1134" w:hanging="425"/>
        <w:rPr>
          <w:rFonts w:ascii="Arial" w:eastAsia="Times" w:hAnsi="Arial" w:cs="Arial"/>
          <w:sz w:val="24"/>
          <w:szCs w:val="20"/>
          <w:lang w:eastAsia="en-GB"/>
        </w:rPr>
      </w:pPr>
      <w:r>
        <w:rPr>
          <w:rFonts w:ascii="Arial" w:eastAsia="Times" w:hAnsi="Arial" w:cs="Arial"/>
          <w:sz w:val="24"/>
          <w:szCs w:val="20"/>
          <w:lang w:eastAsia="en-GB"/>
        </w:rPr>
        <w:t>The organisation’s constitution and latest set of annual accounts have also been checked. The latter are checked by officers from Finance and Corporate Services;</w:t>
      </w:r>
    </w:p>
    <w:p w14:paraId="2FD39FC9" w14:textId="77777777" w:rsidR="00F37B49" w:rsidRDefault="00F37B49" w:rsidP="00F37B49">
      <w:pPr>
        <w:numPr>
          <w:ilvl w:val="0"/>
          <w:numId w:val="1"/>
        </w:numPr>
        <w:spacing w:before="60" w:after="120" w:line="240" w:lineRule="auto"/>
        <w:ind w:left="1134" w:hanging="425"/>
        <w:rPr>
          <w:rFonts w:ascii="Arial" w:eastAsia="Times" w:hAnsi="Arial" w:cs="Arial"/>
          <w:sz w:val="24"/>
          <w:szCs w:val="20"/>
          <w:lang w:eastAsia="en-GB"/>
        </w:rPr>
      </w:pPr>
      <w:r>
        <w:rPr>
          <w:rFonts w:ascii="Arial" w:eastAsia="Times" w:hAnsi="Arial" w:cs="Arial"/>
          <w:sz w:val="24"/>
          <w:szCs w:val="20"/>
          <w:lang w:eastAsia="en-GB"/>
        </w:rPr>
        <w:t>The project is assessed by the appropriate Service Management Team against the priorities of the Service, the Council’s priorities and the Plan for Fife.</w:t>
      </w:r>
    </w:p>
    <w:p w14:paraId="64A5B710" w14:textId="77777777" w:rsidR="00F37B49" w:rsidRDefault="00F37B49" w:rsidP="00F37B49">
      <w:pPr>
        <w:spacing w:before="60" w:after="120" w:line="240" w:lineRule="auto"/>
        <w:ind w:left="709" w:hanging="709"/>
        <w:rPr>
          <w:rFonts w:ascii="Arial" w:eastAsia="Times" w:hAnsi="Arial" w:cs="Arial"/>
          <w:sz w:val="24"/>
          <w:szCs w:val="24"/>
          <w:lang w:eastAsia="en-GB"/>
        </w:rPr>
      </w:pPr>
      <w:r>
        <w:rPr>
          <w:rFonts w:ascii="Arial" w:eastAsia="Times" w:hAnsi="Arial" w:cs="Arial"/>
          <w:sz w:val="24"/>
          <w:szCs w:val="24"/>
          <w:lang w:eastAsia="en-GB"/>
        </w:rPr>
        <w:t>2.3</w:t>
      </w:r>
      <w:r>
        <w:rPr>
          <w:rFonts w:ascii="Arial" w:eastAsia="Times" w:hAnsi="Arial" w:cs="Arial"/>
          <w:sz w:val="24"/>
          <w:szCs w:val="24"/>
          <w:lang w:eastAsia="en-GB"/>
        </w:rPr>
        <w:tab/>
        <w:t>Having gone through each of these stages the award is then presented to Committee for decision. If the award fails to satisfy all elements of the Monitoring and Evaluation Framework, the recommendation will be delayed and presented for Members’ consideration at a future Committee meeting.  Where compliance conditions are not being met, it may be recommended that no funding is provided.</w:t>
      </w:r>
    </w:p>
    <w:p w14:paraId="446CC0DF" w14:textId="77777777" w:rsidR="00F37B49" w:rsidRDefault="00F37B49" w:rsidP="00F37B49">
      <w:pPr>
        <w:keepNext/>
        <w:pBdr>
          <w:bottom w:val="single" w:sz="8" w:space="4" w:color="00424F"/>
        </w:pBdr>
        <w:tabs>
          <w:tab w:val="left" w:pos="0"/>
        </w:tabs>
        <w:spacing w:before="240" w:after="120" w:line="240" w:lineRule="auto"/>
        <w:outlineLvl w:val="1"/>
        <w:rPr>
          <w:rFonts w:ascii="Arial" w:eastAsia="Times New Roman" w:hAnsi="Arial" w:cs="Arial"/>
          <w:b/>
          <w:sz w:val="36"/>
          <w:szCs w:val="20"/>
          <w:lang w:eastAsia="en-GB"/>
        </w:rPr>
      </w:pPr>
      <w:r>
        <w:rPr>
          <w:rFonts w:ascii="Arial" w:eastAsia="Times New Roman" w:hAnsi="Arial" w:cs="Arial"/>
          <w:b/>
          <w:sz w:val="36"/>
          <w:szCs w:val="20"/>
          <w:lang w:eastAsia="en-GB"/>
        </w:rPr>
        <w:t>3.0 Conclusions</w:t>
      </w:r>
    </w:p>
    <w:p w14:paraId="1B2FFF9C" w14:textId="77777777" w:rsidR="00F37B49" w:rsidRDefault="00F37B49" w:rsidP="00F37B49">
      <w:pPr>
        <w:spacing w:before="60" w:after="0" w:line="240" w:lineRule="auto"/>
        <w:ind w:left="709" w:hanging="709"/>
        <w:rPr>
          <w:rFonts w:ascii="Arial" w:eastAsia="Times" w:hAnsi="Arial" w:cs="Arial"/>
          <w:sz w:val="24"/>
          <w:szCs w:val="20"/>
          <w:lang w:eastAsia="en-GB"/>
        </w:rPr>
      </w:pPr>
      <w:r>
        <w:rPr>
          <w:rFonts w:ascii="Arial" w:eastAsia="Times" w:hAnsi="Arial" w:cs="Arial"/>
          <w:sz w:val="24"/>
          <w:szCs w:val="20"/>
          <w:lang w:eastAsia="en-GB"/>
        </w:rPr>
        <w:t>3.1</w:t>
      </w:r>
      <w:r>
        <w:rPr>
          <w:rFonts w:ascii="Arial" w:eastAsia="Times" w:hAnsi="Arial" w:cs="Arial"/>
          <w:sz w:val="24"/>
          <w:szCs w:val="20"/>
          <w:lang w:eastAsia="en-GB"/>
        </w:rPr>
        <w:tab/>
        <w:t>The awards presented to Committee have been assessed in line with Service priorities and the Council’s Monitoring and Evaluation Framework and are considered to make a valued contribution to the delivery of services across Fife.</w:t>
      </w:r>
    </w:p>
    <w:p w14:paraId="1B6DB9EC" w14:textId="77777777" w:rsidR="00F37B49" w:rsidRDefault="00F37B49" w:rsidP="00F37B49">
      <w:pPr>
        <w:spacing w:after="0" w:line="240" w:lineRule="auto"/>
        <w:ind w:left="720"/>
        <w:rPr>
          <w:rFonts w:ascii="Arial" w:eastAsia="Times" w:hAnsi="Arial" w:cs="Arial"/>
          <w:sz w:val="24"/>
          <w:szCs w:val="20"/>
          <w:lang w:eastAsia="en-GB"/>
        </w:rPr>
      </w:pPr>
    </w:p>
    <w:p w14:paraId="5B8259B1" w14:textId="77777777" w:rsidR="00F37B49" w:rsidRDefault="00F37B49" w:rsidP="00F37B49">
      <w:pPr>
        <w:rPr>
          <w:rFonts w:ascii="Arial" w:eastAsia="Times" w:hAnsi="Arial" w:cs="Arial"/>
          <w:b/>
          <w:sz w:val="24"/>
          <w:szCs w:val="20"/>
          <w:lang w:eastAsia="en-GB"/>
        </w:rPr>
      </w:pPr>
      <w:r>
        <w:rPr>
          <w:rFonts w:ascii="Arial" w:eastAsia="Times" w:hAnsi="Arial" w:cs="Arial"/>
          <w:b/>
          <w:sz w:val="24"/>
          <w:szCs w:val="20"/>
          <w:lang w:eastAsia="en-GB"/>
        </w:rPr>
        <w:t>List of Appendices</w:t>
      </w:r>
    </w:p>
    <w:p w14:paraId="32B7B5AA" w14:textId="797B4054" w:rsidR="00F37B49" w:rsidRDefault="00F37B49" w:rsidP="00F37B49">
      <w:pPr>
        <w:keepNext/>
        <w:spacing w:before="120" w:after="60" w:line="240" w:lineRule="auto"/>
        <w:ind w:left="1440" w:hanging="720"/>
        <w:outlineLvl w:val="3"/>
        <w:rPr>
          <w:rFonts w:ascii="Arial" w:eastAsia="Times" w:hAnsi="Arial" w:cs="Arial"/>
          <w:sz w:val="24"/>
          <w:szCs w:val="24"/>
          <w:lang w:eastAsia="en-GB"/>
        </w:rPr>
      </w:pPr>
      <w:r>
        <w:rPr>
          <w:rFonts w:ascii="Arial" w:eastAsia="Times" w:hAnsi="Arial" w:cs="Arial"/>
          <w:sz w:val="24"/>
          <w:szCs w:val="24"/>
          <w:lang w:eastAsia="en-GB"/>
        </w:rPr>
        <w:t>1.</w:t>
      </w:r>
      <w:r>
        <w:rPr>
          <w:rFonts w:ascii="Arial" w:eastAsia="Times" w:hAnsi="Arial" w:cs="Arial"/>
          <w:sz w:val="24"/>
          <w:szCs w:val="24"/>
          <w:lang w:eastAsia="en-GB"/>
        </w:rPr>
        <w:tab/>
      </w:r>
      <w:r>
        <w:rPr>
          <w:rFonts w:ascii="Arial" w:hAnsi="Arial" w:cs="Arial"/>
          <w:sz w:val="24"/>
          <w:szCs w:val="24"/>
        </w:rPr>
        <w:t>Recommended Awards – Community &amp; Neighbourhoods and Housing Services</w:t>
      </w:r>
      <w:r>
        <w:rPr>
          <w:rFonts w:ascii="Arial" w:hAnsi="Arial" w:cs="Arial"/>
          <w:b/>
          <w:sz w:val="24"/>
          <w:szCs w:val="24"/>
        </w:rPr>
        <w:t xml:space="preserve"> </w:t>
      </w:r>
      <w:r>
        <w:rPr>
          <w:rFonts w:ascii="Arial" w:hAnsi="Arial" w:cs="Arial"/>
          <w:sz w:val="24"/>
          <w:szCs w:val="24"/>
        </w:rPr>
        <w:t>for financial year 20</w:t>
      </w:r>
      <w:r w:rsidR="00EA3C2D">
        <w:rPr>
          <w:rFonts w:ascii="Arial" w:hAnsi="Arial" w:cs="Arial"/>
          <w:sz w:val="24"/>
          <w:szCs w:val="24"/>
        </w:rPr>
        <w:t>20</w:t>
      </w:r>
      <w:r>
        <w:rPr>
          <w:rFonts w:ascii="Arial" w:hAnsi="Arial" w:cs="Arial"/>
          <w:sz w:val="24"/>
          <w:szCs w:val="24"/>
        </w:rPr>
        <w:t>/202</w:t>
      </w:r>
      <w:r w:rsidR="00EA3C2D">
        <w:rPr>
          <w:rFonts w:ascii="Arial" w:hAnsi="Arial" w:cs="Arial"/>
          <w:sz w:val="24"/>
          <w:szCs w:val="24"/>
        </w:rPr>
        <w:t>1</w:t>
      </w:r>
    </w:p>
    <w:p w14:paraId="4CC116D8" w14:textId="77777777" w:rsidR="00F37B49" w:rsidRDefault="00F37B49" w:rsidP="00F37B49">
      <w:pPr>
        <w:keepNext/>
        <w:spacing w:after="0" w:line="240" w:lineRule="auto"/>
        <w:outlineLvl w:val="3"/>
        <w:rPr>
          <w:rFonts w:ascii="Arial" w:eastAsia="Times" w:hAnsi="Arial" w:cs="Arial"/>
          <w:sz w:val="24"/>
          <w:szCs w:val="20"/>
          <w:lang w:eastAsia="en-GB"/>
        </w:rPr>
      </w:pPr>
    </w:p>
    <w:p w14:paraId="26963F60" w14:textId="77777777" w:rsidR="00F37B49" w:rsidRDefault="00F37B49" w:rsidP="00F37B49">
      <w:pPr>
        <w:keepNext/>
        <w:spacing w:after="60" w:line="240" w:lineRule="auto"/>
        <w:outlineLvl w:val="3"/>
        <w:rPr>
          <w:rFonts w:ascii="Arial" w:eastAsia="Times" w:hAnsi="Arial" w:cs="Arial"/>
          <w:b/>
          <w:sz w:val="24"/>
          <w:szCs w:val="20"/>
          <w:lang w:eastAsia="en-GB"/>
        </w:rPr>
      </w:pPr>
      <w:r>
        <w:rPr>
          <w:rFonts w:ascii="Arial" w:eastAsia="Times" w:hAnsi="Arial" w:cs="Arial"/>
          <w:b/>
          <w:sz w:val="24"/>
          <w:szCs w:val="20"/>
          <w:lang w:eastAsia="en-GB"/>
        </w:rPr>
        <w:t>Background Papers</w:t>
      </w:r>
    </w:p>
    <w:p w14:paraId="6D0A16B8" w14:textId="77777777" w:rsidR="00F37B49" w:rsidRDefault="00F37B49" w:rsidP="00F37B49">
      <w:pPr>
        <w:spacing w:before="120" w:after="120" w:line="240" w:lineRule="auto"/>
        <w:ind w:left="720"/>
        <w:rPr>
          <w:rFonts w:ascii="Arial" w:eastAsia="Times" w:hAnsi="Arial" w:cs="Arial"/>
          <w:sz w:val="24"/>
          <w:szCs w:val="20"/>
          <w:lang w:eastAsia="en-GB"/>
        </w:rPr>
      </w:pPr>
      <w:r>
        <w:rPr>
          <w:rFonts w:ascii="Arial" w:eastAsia="Times" w:hAnsi="Arial" w:cs="Arial"/>
          <w:sz w:val="24"/>
          <w:szCs w:val="20"/>
          <w:lang w:eastAsia="en-GB"/>
        </w:rPr>
        <w:t>The following paper was relied on in the preparation of this report in terms of the Local Government (Scotland) Act, 1973:</w:t>
      </w:r>
    </w:p>
    <w:p w14:paraId="371690AC" w14:textId="77777777" w:rsidR="00F37B49" w:rsidRDefault="00F37B49" w:rsidP="00F37B49">
      <w:pPr>
        <w:numPr>
          <w:ilvl w:val="0"/>
          <w:numId w:val="2"/>
        </w:numPr>
        <w:spacing w:before="120" w:after="120" w:line="240" w:lineRule="auto"/>
        <w:rPr>
          <w:rFonts w:ascii="Arial" w:eastAsia="Times" w:hAnsi="Arial" w:cs="Arial"/>
          <w:sz w:val="24"/>
          <w:szCs w:val="20"/>
          <w:lang w:eastAsia="en-GB"/>
        </w:rPr>
      </w:pPr>
      <w:r>
        <w:rPr>
          <w:rFonts w:ascii="Arial" w:eastAsia="Times" w:hAnsi="Arial" w:cs="Arial"/>
          <w:sz w:val="24"/>
          <w:szCs w:val="20"/>
          <w:lang w:eastAsia="en-GB"/>
        </w:rPr>
        <w:t>Voluntary Sector Monitoring &amp; Evaluation Framework</w:t>
      </w:r>
    </w:p>
    <w:p w14:paraId="77B8EBD3" w14:textId="77777777" w:rsidR="00F37B49" w:rsidRDefault="00F37B49" w:rsidP="00F37B49">
      <w:pPr>
        <w:keepNext/>
        <w:spacing w:before="120" w:after="60" w:line="240" w:lineRule="auto"/>
        <w:outlineLvl w:val="3"/>
        <w:rPr>
          <w:rFonts w:ascii="Arial" w:eastAsia="Times" w:hAnsi="Arial" w:cs="Arial"/>
          <w:b/>
          <w:sz w:val="24"/>
          <w:szCs w:val="20"/>
          <w:lang w:eastAsia="en-GB"/>
        </w:rPr>
      </w:pPr>
    </w:p>
    <w:p w14:paraId="0C3BF996" w14:textId="77777777" w:rsidR="00F37B49" w:rsidRDefault="00F37B49" w:rsidP="00F37B49">
      <w:pPr>
        <w:keepNext/>
        <w:spacing w:before="120" w:after="60" w:line="240" w:lineRule="auto"/>
        <w:outlineLvl w:val="3"/>
        <w:rPr>
          <w:rFonts w:ascii="Arial" w:eastAsia="Times" w:hAnsi="Arial" w:cs="Arial"/>
          <w:b/>
          <w:sz w:val="24"/>
          <w:szCs w:val="20"/>
          <w:lang w:eastAsia="en-GB"/>
        </w:rPr>
      </w:pPr>
    </w:p>
    <w:p w14:paraId="73E2B3C0" w14:textId="77777777" w:rsidR="00F37B49" w:rsidRDefault="00F37B49" w:rsidP="00F37B49">
      <w:pPr>
        <w:keepNext/>
        <w:spacing w:before="120" w:after="60" w:line="240" w:lineRule="auto"/>
        <w:outlineLvl w:val="3"/>
        <w:rPr>
          <w:rFonts w:ascii="Arial" w:eastAsia="Times" w:hAnsi="Arial" w:cs="Arial"/>
          <w:b/>
          <w:sz w:val="24"/>
          <w:szCs w:val="20"/>
          <w:lang w:eastAsia="en-GB"/>
        </w:rPr>
      </w:pPr>
      <w:r>
        <w:rPr>
          <w:rFonts w:ascii="Arial" w:eastAsia="Times" w:hAnsi="Arial" w:cs="Arial"/>
          <w:b/>
          <w:sz w:val="24"/>
          <w:szCs w:val="20"/>
          <w:lang w:eastAsia="en-GB"/>
        </w:rPr>
        <w:t>Report Contacts</w:t>
      </w:r>
    </w:p>
    <w:p w14:paraId="5B16B8CC" w14:textId="77777777" w:rsidR="00F37B49" w:rsidRDefault="00F37B49" w:rsidP="00F37B49">
      <w:pPr>
        <w:spacing w:after="0" w:line="240" w:lineRule="auto"/>
        <w:rPr>
          <w:rFonts w:ascii="Arial" w:eastAsia="Times" w:hAnsi="Arial" w:cs="Arial"/>
          <w:sz w:val="24"/>
          <w:szCs w:val="20"/>
          <w:lang w:eastAsia="en-GB"/>
        </w:rPr>
      </w:pPr>
      <w:r>
        <w:rPr>
          <w:rFonts w:ascii="Arial" w:eastAsia="Times" w:hAnsi="Arial" w:cs="Arial"/>
          <w:sz w:val="24"/>
          <w:szCs w:val="20"/>
          <w:lang w:eastAsia="en-GB"/>
        </w:rPr>
        <w:t>Sharon Douglas</w:t>
      </w:r>
    </w:p>
    <w:p w14:paraId="11BC4141" w14:textId="77777777" w:rsidR="00F37B49" w:rsidRDefault="00F37B49" w:rsidP="00F37B49">
      <w:pPr>
        <w:spacing w:after="0" w:line="240" w:lineRule="auto"/>
        <w:rPr>
          <w:rFonts w:ascii="Arial" w:eastAsia="Times" w:hAnsi="Arial" w:cs="Arial"/>
          <w:sz w:val="24"/>
          <w:szCs w:val="20"/>
          <w:lang w:eastAsia="en-GB"/>
        </w:rPr>
      </w:pPr>
      <w:r>
        <w:rPr>
          <w:rFonts w:ascii="Arial" w:eastAsia="Times" w:hAnsi="Arial" w:cs="Arial"/>
          <w:sz w:val="24"/>
          <w:szCs w:val="20"/>
          <w:lang w:eastAsia="en-GB"/>
        </w:rPr>
        <w:t>Community Investment Manager</w:t>
      </w:r>
    </w:p>
    <w:p w14:paraId="7E20179A" w14:textId="77777777" w:rsidR="00F37B49" w:rsidRDefault="00F37B49" w:rsidP="00F37B49">
      <w:pPr>
        <w:spacing w:after="0" w:line="240" w:lineRule="auto"/>
        <w:rPr>
          <w:rFonts w:ascii="Arial" w:eastAsia="Times" w:hAnsi="Arial" w:cs="Arial"/>
          <w:sz w:val="24"/>
          <w:szCs w:val="20"/>
          <w:lang w:eastAsia="en-GB"/>
        </w:rPr>
      </w:pPr>
      <w:r>
        <w:rPr>
          <w:rFonts w:ascii="Arial" w:eastAsia="Times" w:hAnsi="Arial" w:cs="Arial"/>
          <w:sz w:val="24"/>
          <w:szCs w:val="20"/>
          <w:lang w:eastAsia="en-GB"/>
        </w:rPr>
        <w:t xml:space="preserve">Communities &amp; Neighbourhoods </w:t>
      </w:r>
    </w:p>
    <w:p w14:paraId="3036699B" w14:textId="77777777" w:rsidR="00F37B49" w:rsidRDefault="00F37B49" w:rsidP="00F37B49">
      <w:pPr>
        <w:spacing w:after="0" w:line="240" w:lineRule="auto"/>
        <w:rPr>
          <w:rFonts w:ascii="Arial" w:eastAsia="Times" w:hAnsi="Arial" w:cs="Arial"/>
          <w:sz w:val="24"/>
          <w:szCs w:val="20"/>
          <w:lang w:eastAsia="en-GB"/>
        </w:rPr>
      </w:pPr>
      <w:r>
        <w:rPr>
          <w:rFonts w:ascii="Arial" w:eastAsia="Times" w:hAnsi="Arial" w:cs="Arial"/>
          <w:sz w:val="24"/>
          <w:szCs w:val="20"/>
          <w:lang w:eastAsia="en-GB"/>
        </w:rPr>
        <w:t>Rothesay House, Glenrothes</w:t>
      </w:r>
      <w:r>
        <w:rPr>
          <w:rFonts w:ascii="Arial" w:eastAsia="Times" w:hAnsi="Arial" w:cs="Arial"/>
          <w:sz w:val="15"/>
          <w:szCs w:val="15"/>
          <w:lang w:eastAsia="en-GB"/>
        </w:rPr>
        <w:br/>
      </w:r>
      <w:r>
        <w:rPr>
          <w:rFonts w:ascii="Arial" w:eastAsia="Times" w:hAnsi="Arial" w:cs="Arial"/>
          <w:sz w:val="24"/>
          <w:szCs w:val="20"/>
          <w:lang w:eastAsia="en-GB"/>
        </w:rPr>
        <w:t xml:space="preserve">Telephone: 03451 55 55 </w:t>
      </w:r>
      <w:proofErr w:type="gramStart"/>
      <w:r>
        <w:rPr>
          <w:rFonts w:ascii="Arial" w:eastAsia="Times" w:hAnsi="Arial" w:cs="Arial"/>
          <w:sz w:val="24"/>
          <w:szCs w:val="20"/>
          <w:lang w:eastAsia="en-GB"/>
        </w:rPr>
        <w:t>55  Ext</w:t>
      </w:r>
      <w:proofErr w:type="gramEnd"/>
      <w:r>
        <w:rPr>
          <w:rFonts w:ascii="Arial" w:eastAsia="Times" w:hAnsi="Arial" w:cs="Arial"/>
          <w:sz w:val="24"/>
          <w:szCs w:val="20"/>
          <w:lang w:eastAsia="en-GB"/>
        </w:rPr>
        <w:t xml:space="preserve"> 441248</w:t>
      </w:r>
    </w:p>
    <w:p w14:paraId="327E201F" w14:textId="77777777" w:rsidR="00F37B49" w:rsidRDefault="00F37B49" w:rsidP="00F37B49">
      <w:pPr>
        <w:spacing w:after="120" w:line="240" w:lineRule="auto"/>
        <w:rPr>
          <w:rStyle w:val="Hyperlink"/>
          <w:color w:val="auto"/>
        </w:rPr>
      </w:pPr>
      <w:r>
        <w:rPr>
          <w:rFonts w:ascii="Arial" w:eastAsia="Times" w:hAnsi="Arial" w:cs="Arial"/>
          <w:sz w:val="24"/>
          <w:szCs w:val="20"/>
          <w:lang w:eastAsia="en-GB"/>
        </w:rPr>
        <w:t xml:space="preserve">Email – </w:t>
      </w:r>
      <w:hyperlink r:id="rId6" w:history="1">
        <w:r>
          <w:rPr>
            <w:rStyle w:val="Hyperlink"/>
            <w:rFonts w:ascii="Arial" w:eastAsia="Times" w:hAnsi="Arial" w:cs="Arial"/>
            <w:szCs w:val="20"/>
          </w:rPr>
          <w:t>Sharon.Douglas@fife.gov.uk</w:t>
        </w:r>
      </w:hyperlink>
    </w:p>
    <w:p w14:paraId="2BA323AC" w14:textId="77777777" w:rsidR="00F37B49" w:rsidRDefault="00F37B49" w:rsidP="00F37B49">
      <w:pPr>
        <w:spacing w:after="0" w:line="240" w:lineRule="auto"/>
        <w:rPr>
          <w:rStyle w:val="Hyperlink"/>
          <w:rFonts w:ascii="Arial" w:hAnsi="Arial" w:cs="Arial"/>
        </w:rPr>
        <w:sectPr w:rsidR="00F37B49">
          <w:pgSz w:w="11907" w:h="16840"/>
          <w:pgMar w:top="1134" w:right="851" w:bottom="1418" w:left="851" w:header="720" w:footer="720" w:gutter="0"/>
          <w:cols w:space="720"/>
        </w:sectPr>
      </w:pPr>
    </w:p>
    <w:p w14:paraId="2C9C523B" w14:textId="49255958" w:rsidR="00F37B49" w:rsidRDefault="00F37B49" w:rsidP="00F37B49">
      <w:pPr>
        <w:spacing w:after="0"/>
        <w:jc w:val="center"/>
        <w:rPr>
          <w:b/>
          <w:sz w:val="28"/>
        </w:rPr>
      </w:pPr>
      <w:r>
        <w:rPr>
          <w:b/>
          <w:sz w:val="28"/>
          <w:u w:val="single"/>
        </w:rPr>
        <w:lastRenderedPageBreak/>
        <w:t>Recommended Awards – 20</w:t>
      </w:r>
      <w:r w:rsidR="00334AC6">
        <w:rPr>
          <w:b/>
          <w:sz w:val="28"/>
          <w:u w:val="single"/>
        </w:rPr>
        <w:t>20</w:t>
      </w:r>
      <w:r>
        <w:rPr>
          <w:b/>
          <w:sz w:val="28"/>
          <w:u w:val="single"/>
        </w:rPr>
        <w:t>/2</w:t>
      </w:r>
      <w:r w:rsidR="00334AC6">
        <w:rPr>
          <w:b/>
          <w:sz w:val="28"/>
          <w:u w:val="single"/>
        </w:rPr>
        <w:t>1</w:t>
      </w:r>
      <w:r>
        <w:rPr>
          <w:b/>
          <w:sz w:val="28"/>
          <w:u w:val="single"/>
        </w:rPr>
        <w:t xml:space="preserve"> –</w:t>
      </w:r>
      <w:r>
        <w:rPr>
          <w:b/>
          <w:color w:val="FF0000"/>
          <w:sz w:val="28"/>
          <w:u w:val="single"/>
        </w:rPr>
        <w:t xml:space="preserve"> </w:t>
      </w:r>
      <w:r>
        <w:rPr>
          <w:b/>
          <w:color w:val="000000"/>
          <w:sz w:val="28"/>
          <w:u w:val="single"/>
        </w:rPr>
        <w:t>Community &amp; Housing Services</w:t>
      </w:r>
      <w:r>
        <w:rPr>
          <w:b/>
          <w:color w:val="FF0000"/>
          <w:sz w:val="28"/>
          <w:u w:val="single"/>
        </w:rPr>
        <w:t xml:space="preserve"> </w:t>
      </w:r>
      <w:r>
        <w:rPr>
          <w:b/>
          <w:color w:val="000000"/>
          <w:sz w:val="28"/>
          <w:u w:val="single"/>
        </w:rPr>
        <w:t>Committee – Appendix 1</w:t>
      </w:r>
    </w:p>
    <w:p w14:paraId="040B659F" w14:textId="77777777" w:rsidR="00F37B49" w:rsidRDefault="00F37B49" w:rsidP="00F37B49">
      <w:pPr>
        <w:tabs>
          <w:tab w:val="left" w:pos="5098"/>
          <w:tab w:val="center" w:pos="7144"/>
        </w:tabs>
        <w:spacing w:line="360" w:lineRule="auto"/>
        <w:rPr>
          <w:b/>
          <w:color w:val="000000"/>
          <w:sz w:val="28"/>
          <w:szCs w:val="28"/>
        </w:rPr>
      </w:pPr>
      <w:r>
        <w:rPr>
          <w:b/>
          <w:color w:val="000000"/>
          <w:sz w:val="28"/>
          <w:szCs w:val="28"/>
        </w:rPr>
        <w:tab/>
        <w:t xml:space="preserve">   </w:t>
      </w:r>
    </w:p>
    <w:tbl>
      <w:tblPr>
        <w:tblW w:w="0" w:type="dxa"/>
        <w:tblInd w:w="-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4A0" w:firstRow="1" w:lastRow="0" w:firstColumn="1" w:lastColumn="0" w:noHBand="0" w:noVBand="1"/>
      </w:tblPr>
      <w:tblGrid>
        <w:gridCol w:w="1844"/>
        <w:gridCol w:w="3118"/>
        <w:gridCol w:w="1118"/>
        <w:gridCol w:w="1281"/>
        <w:gridCol w:w="1136"/>
        <w:gridCol w:w="1133"/>
        <w:gridCol w:w="1139"/>
        <w:gridCol w:w="1140"/>
        <w:gridCol w:w="2120"/>
        <w:gridCol w:w="1427"/>
      </w:tblGrid>
      <w:tr w:rsidR="00F37B49" w14:paraId="2C79FB35" w14:textId="77777777" w:rsidTr="00F37B49">
        <w:trPr>
          <w:gridAfter w:val="1"/>
          <w:wAfter w:w="1427" w:type="dxa"/>
          <w:tblHeader/>
        </w:trPr>
        <w:tc>
          <w:tcPr>
            <w:tcW w:w="7361" w:type="dxa"/>
            <w:gridSpan w:val="4"/>
            <w:tcBorders>
              <w:top w:val="nil"/>
              <w:left w:val="nil"/>
              <w:bottom w:val="single" w:sz="4" w:space="0" w:color="auto"/>
              <w:right w:val="single" w:sz="4" w:space="0" w:color="auto"/>
            </w:tcBorders>
            <w:hideMark/>
          </w:tcPr>
          <w:p w14:paraId="4446437A" w14:textId="77777777" w:rsidR="00F37B49" w:rsidRDefault="00F37B49">
            <w:pPr>
              <w:tabs>
                <w:tab w:val="right" w:pos="7504"/>
              </w:tabs>
              <w:spacing w:after="0"/>
              <w:rPr>
                <w:rFonts w:ascii="Arial" w:hAnsi="Arial" w:cs="Arial"/>
                <w:b/>
                <w:sz w:val="20"/>
                <w:szCs w:val="20"/>
              </w:rPr>
            </w:pPr>
            <w:r>
              <w:rPr>
                <w:rFonts w:ascii="Arial" w:hAnsi="Arial" w:cs="Arial"/>
                <w:b/>
                <w:sz w:val="20"/>
              </w:rPr>
              <w:tab/>
            </w:r>
          </w:p>
        </w:tc>
        <w:tc>
          <w:tcPr>
            <w:tcW w:w="4548" w:type="dxa"/>
            <w:gridSpan w:val="4"/>
            <w:tcBorders>
              <w:top w:val="single" w:sz="4" w:space="0" w:color="auto"/>
              <w:left w:val="single" w:sz="4" w:space="0" w:color="auto"/>
              <w:bottom w:val="single" w:sz="4" w:space="0" w:color="auto"/>
              <w:right w:val="single" w:sz="4" w:space="0" w:color="auto"/>
            </w:tcBorders>
            <w:hideMark/>
          </w:tcPr>
          <w:p w14:paraId="56977A6F" w14:textId="77777777" w:rsidR="00F37B49" w:rsidRDefault="00F37B49">
            <w:pPr>
              <w:spacing w:after="0"/>
              <w:jc w:val="center"/>
              <w:rPr>
                <w:rFonts w:ascii="Arial" w:hAnsi="Arial" w:cs="Arial"/>
                <w:b/>
                <w:sz w:val="20"/>
              </w:rPr>
            </w:pPr>
            <w:r>
              <w:rPr>
                <w:rFonts w:ascii="Arial" w:hAnsi="Arial" w:cs="Arial"/>
                <w:b/>
                <w:sz w:val="20"/>
              </w:rPr>
              <w:t xml:space="preserve">Recommendation </w:t>
            </w:r>
          </w:p>
        </w:tc>
        <w:tc>
          <w:tcPr>
            <w:tcW w:w="2120" w:type="dxa"/>
            <w:tcBorders>
              <w:top w:val="nil"/>
              <w:left w:val="single" w:sz="4" w:space="0" w:color="auto"/>
              <w:bottom w:val="single" w:sz="4" w:space="0" w:color="auto"/>
              <w:right w:val="nil"/>
            </w:tcBorders>
          </w:tcPr>
          <w:p w14:paraId="0C40C95F" w14:textId="77777777" w:rsidR="00F37B49" w:rsidRDefault="00F37B49">
            <w:pPr>
              <w:spacing w:after="0"/>
              <w:rPr>
                <w:rFonts w:ascii="Arial" w:hAnsi="Arial" w:cs="Arial"/>
                <w:b/>
                <w:sz w:val="20"/>
              </w:rPr>
            </w:pPr>
          </w:p>
        </w:tc>
      </w:tr>
      <w:tr w:rsidR="00F37B49" w14:paraId="230D05A3" w14:textId="77777777" w:rsidTr="00F37B49">
        <w:trPr>
          <w:trHeight w:val="326"/>
          <w:tblHeader/>
        </w:trPr>
        <w:tc>
          <w:tcPr>
            <w:tcW w:w="1844" w:type="dxa"/>
            <w:tcBorders>
              <w:top w:val="single" w:sz="4" w:space="0" w:color="auto"/>
              <w:left w:val="single" w:sz="4" w:space="0" w:color="auto"/>
              <w:bottom w:val="single" w:sz="4" w:space="0" w:color="auto"/>
              <w:right w:val="single" w:sz="6" w:space="0" w:color="auto"/>
            </w:tcBorders>
            <w:tcMar>
              <w:top w:w="0" w:type="dxa"/>
              <w:left w:w="30" w:type="dxa"/>
              <w:bottom w:w="0" w:type="dxa"/>
              <w:right w:w="30" w:type="dxa"/>
            </w:tcMar>
          </w:tcPr>
          <w:p w14:paraId="5EA6F4D9" w14:textId="77777777" w:rsidR="00F37B49" w:rsidRDefault="00F37B49">
            <w:pPr>
              <w:spacing w:after="0"/>
              <w:outlineLvl w:val="6"/>
              <w:rPr>
                <w:rFonts w:ascii="Arial" w:eastAsia="Times New Roman" w:hAnsi="Arial" w:cs="Arial"/>
                <w:sz w:val="20"/>
              </w:rPr>
            </w:pPr>
          </w:p>
          <w:p w14:paraId="460C0571" w14:textId="77777777" w:rsidR="00F37B49" w:rsidRDefault="00F37B49">
            <w:pPr>
              <w:spacing w:after="0"/>
              <w:outlineLvl w:val="6"/>
              <w:rPr>
                <w:rFonts w:ascii="Arial" w:eastAsia="Times" w:hAnsi="Arial" w:cs="Arial"/>
                <w:b/>
                <w:sz w:val="20"/>
              </w:rPr>
            </w:pPr>
          </w:p>
          <w:p w14:paraId="5639AD5F" w14:textId="77777777" w:rsidR="00F37B49" w:rsidRDefault="00F37B49">
            <w:pPr>
              <w:spacing w:after="0"/>
              <w:outlineLvl w:val="6"/>
              <w:rPr>
                <w:rFonts w:ascii="Arial" w:eastAsia="Times New Roman" w:hAnsi="Arial" w:cs="Arial"/>
                <w:color w:val="FF0000"/>
                <w:sz w:val="20"/>
              </w:rPr>
            </w:pPr>
            <w:r>
              <w:rPr>
                <w:rFonts w:ascii="Arial" w:hAnsi="Arial" w:cs="Arial"/>
                <w:b/>
                <w:sz w:val="20"/>
              </w:rPr>
              <w:t>Organisation</w:t>
            </w:r>
          </w:p>
        </w:tc>
        <w:tc>
          <w:tcPr>
            <w:tcW w:w="3118" w:type="dxa"/>
            <w:tcBorders>
              <w:top w:val="single" w:sz="4" w:space="0" w:color="auto"/>
              <w:left w:val="single" w:sz="6" w:space="0" w:color="auto"/>
              <w:bottom w:val="single" w:sz="4" w:space="0" w:color="auto"/>
              <w:right w:val="single" w:sz="4" w:space="0" w:color="auto"/>
            </w:tcBorders>
            <w:tcMar>
              <w:top w:w="0" w:type="dxa"/>
              <w:left w:w="30" w:type="dxa"/>
              <w:bottom w:w="0" w:type="dxa"/>
              <w:right w:w="30" w:type="dxa"/>
            </w:tcMar>
          </w:tcPr>
          <w:p w14:paraId="7DBCEFDF" w14:textId="77777777" w:rsidR="00F37B49" w:rsidRDefault="00F37B49">
            <w:pPr>
              <w:spacing w:after="0"/>
              <w:rPr>
                <w:rFonts w:ascii="Arial" w:eastAsia="Times" w:hAnsi="Arial" w:cs="Arial"/>
                <w:b/>
                <w:sz w:val="20"/>
              </w:rPr>
            </w:pPr>
          </w:p>
          <w:p w14:paraId="544B4076" w14:textId="77777777" w:rsidR="00F37B49" w:rsidRDefault="00F37B49">
            <w:pPr>
              <w:spacing w:after="0"/>
              <w:rPr>
                <w:rFonts w:ascii="Arial" w:hAnsi="Arial" w:cs="Arial"/>
                <w:b/>
                <w:sz w:val="20"/>
              </w:rPr>
            </w:pPr>
          </w:p>
          <w:p w14:paraId="65F4D1D8" w14:textId="77777777" w:rsidR="00F37B49" w:rsidRDefault="00F37B49">
            <w:pPr>
              <w:spacing w:after="0"/>
              <w:rPr>
                <w:rFonts w:ascii="Arial" w:hAnsi="Arial" w:cs="Arial"/>
                <w:b/>
                <w:snapToGrid w:val="0"/>
                <w:color w:val="000000"/>
                <w:sz w:val="20"/>
              </w:rPr>
            </w:pPr>
            <w:r>
              <w:rPr>
                <w:rFonts w:ascii="Arial" w:hAnsi="Arial" w:cs="Arial"/>
                <w:b/>
                <w:sz w:val="20"/>
              </w:rPr>
              <w:t>Project Description</w:t>
            </w:r>
          </w:p>
        </w:tc>
        <w:tc>
          <w:tcPr>
            <w:tcW w:w="111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14:paraId="7C2349A5" w14:textId="77777777" w:rsidR="00F37B49" w:rsidRDefault="00F37B49">
            <w:pPr>
              <w:spacing w:after="0"/>
              <w:jc w:val="center"/>
              <w:rPr>
                <w:rFonts w:ascii="Arial" w:hAnsi="Arial" w:cs="Arial"/>
                <w:b/>
                <w:snapToGrid w:val="0"/>
                <w:color w:val="000000"/>
                <w:sz w:val="20"/>
                <w:u w:val="single"/>
              </w:rPr>
            </w:pPr>
            <w:r>
              <w:rPr>
                <w:rFonts w:ascii="Arial" w:hAnsi="Arial" w:cs="Arial"/>
                <w:b/>
                <w:snapToGrid w:val="0"/>
                <w:color w:val="000000"/>
                <w:sz w:val="20"/>
                <w:u w:val="single"/>
              </w:rPr>
              <w:t>Award</w:t>
            </w:r>
          </w:p>
          <w:p w14:paraId="70CD3AA5" w14:textId="1281FD19" w:rsidR="00F37B49" w:rsidRDefault="00D2156B">
            <w:pPr>
              <w:spacing w:after="0"/>
              <w:jc w:val="center"/>
              <w:rPr>
                <w:rFonts w:ascii="Arial" w:hAnsi="Arial" w:cs="Arial"/>
                <w:b/>
                <w:snapToGrid w:val="0"/>
                <w:color w:val="000000"/>
                <w:sz w:val="20"/>
              </w:rPr>
            </w:pPr>
            <w:r>
              <w:rPr>
                <w:rFonts w:ascii="Arial" w:hAnsi="Arial" w:cs="Arial"/>
                <w:b/>
                <w:snapToGrid w:val="0"/>
                <w:color w:val="000000"/>
                <w:sz w:val="20"/>
              </w:rPr>
              <w:t>19/20</w:t>
            </w:r>
          </w:p>
        </w:tc>
        <w:tc>
          <w:tcPr>
            <w:tcW w:w="12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14:paraId="0C4FC7F4" w14:textId="77777777" w:rsidR="00F37B49" w:rsidRDefault="00F37B49">
            <w:pPr>
              <w:spacing w:after="0"/>
              <w:jc w:val="center"/>
              <w:rPr>
                <w:rFonts w:ascii="Arial" w:hAnsi="Arial" w:cs="Arial"/>
                <w:b/>
                <w:snapToGrid w:val="0"/>
                <w:color w:val="000000"/>
                <w:sz w:val="20"/>
                <w:u w:val="single"/>
              </w:rPr>
            </w:pPr>
            <w:r>
              <w:rPr>
                <w:rFonts w:ascii="Arial" w:hAnsi="Arial" w:cs="Arial"/>
                <w:b/>
                <w:snapToGrid w:val="0"/>
                <w:color w:val="000000"/>
                <w:sz w:val="20"/>
                <w:u w:val="single"/>
              </w:rPr>
              <w:t>Requested</w:t>
            </w:r>
          </w:p>
          <w:p w14:paraId="6BB6806E" w14:textId="77777777" w:rsidR="00F37B49" w:rsidRDefault="00F37B49">
            <w:pPr>
              <w:spacing w:after="0"/>
              <w:jc w:val="center"/>
              <w:rPr>
                <w:rFonts w:ascii="Arial" w:hAnsi="Arial" w:cs="Arial"/>
                <w:b/>
                <w:snapToGrid w:val="0"/>
                <w:color w:val="000000"/>
                <w:sz w:val="20"/>
                <w:u w:val="single"/>
              </w:rPr>
            </w:pPr>
            <w:r>
              <w:rPr>
                <w:rFonts w:ascii="Arial" w:hAnsi="Arial" w:cs="Arial"/>
                <w:b/>
                <w:snapToGrid w:val="0"/>
                <w:color w:val="000000"/>
                <w:sz w:val="20"/>
                <w:u w:val="single"/>
              </w:rPr>
              <w:t>Grant (Over</w:t>
            </w:r>
          </w:p>
          <w:p w14:paraId="5369DCEB" w14:textId="77777777" w:rsidR="00F37B49" w:rsidRDefault="00F37B49">
            <w:pPr>
              <w:spacing w:after="0"/>
              <w:jc w:val="center"/>
              <w:rPr>
                <w:rFonts w:ascii="Arial" w:hAnsi="Arial" w:cs="Arial"/>
                <w:b/>
                <w:snapToGrid w:val="0"/>
                <w:color w:val="000000"/>
                <w:sz w:val="20"/>
                <w:u w:val="single"/>
              </w:rPr>
            </w:pPr>
            <w:r>
              <w:rPr>
                <w:rFonts w:ascii="Arial" w:hAnsi="Arial" w:cs="Arial"/>
                <w:b/>
                <w:snapToGrid w:val="0"/>
                <w:color w:val="000000"/>
                <w:sz w:val="20"/>
                <w:u w:val="single"/>
              </w:rPr>
              <w:t>1 year)</w:t>
            </w:r>
          </w:p>
        </w:tc>
        <w:tc>
          <w:tcPr>
            <w:tcW w:w="1136" w:type="dxa"/>
            <w:tcBorders>
              <w:top w:val="single" w:sz="4" w:space="0" w:color="auto"/>
              <w:left w:val="single" w:sz="4" w:space="0" w:color="auto"/>
              <w:bottom w:val="single" w:sz="4" w:space="0" w:color="auto"/>
              <w:right w:val="single" w:sz="6" w:space="0" w:color="auto"/>
            </w:tcBorders>
            <w:tcMar>
              <w:top w:w="0" w:type="dxa"/>
              <w:left w:w="30" w:type="dxa"/>
              <w:bottom w:w="0" w:type="dxa"/>
              <w:right w:w="30" w:type="dxa"/>
            </w:tcMar>
          </w:tcPr>
          <w:p w14:paraId="1F4CFF03" w14:textId="77777777" w:rsidR="00F37B49" w:rsidRDefault="00F37B49">
            <w:pPr>
              <w:spacing w:after="0"/>
              <w:jc w:val="center"/>
              <w:rPr>
                <w:rFonts w:ascii="Arial" w:hAnsi="Arial" w:cs="Arial"/>
                <w:b/>
                <w:snapToGrid w:val="0"/>
                <w:color w:val="000000"/>
                <w:sz w:val="20"/>
                <w:u w:val="single"/>
              </w:rPr>
            </w:pPr>
          </w:p>
          <w:p w14:paraId="67DFCF2F" w14:textId="77777777" w:rsidR="00F37B49" w:rsidRDefault="00F37B49">
            <w:pPr>
              <w:spacing w:after="0"/>
              <w:jc w:val="center"/>
              <w:rPr>
                <w:rFonts w:ascii="Arial" w:hAnsi="Arial" w:cs="Arial"/>
                <w:b/>
                <w:snapToGrid w:val="0"/>
                <w:color w:val="000000"/>
                <w:sz w:val="20"/>
                <w:u w:val="single"/>
              </w:rPr>
            </w:pPr>
            <w:r>
              <w:rPr>
                <w:rFonts w:ascii="Arial" w:hAnsi="Arial" w:cs="Arial"/>
                <w:b/>
                <w:snapToGrid w:val="0"/>
                <w:color w:val="000000"/>
                <w:sz w:val="20"/>
                <w:u w:val="single"/>
              </w:rPr>
              <w:t xml:space="preserve"> </w:t>
            </w:r>
          </w:p>
          <w:p w14:paraId="101C27A7" w14:textId="2AB76F37" w:rsidR="00F37B49" w:rsidRDefault="00F37B49">
            <w:pPr>
              <w:spacing w:after="0"/>
              <w:jc w:val="center"/>
              <w:rPr>
                <w:rFonts w:ascii="Arial" w:hAnsi="Arial" w:cs="Arial"/>
                <w:b/>
                <w:snapToGrid w:val="0"/>
                <w:color w:val="000000"/>
                <w:sz w:val="20"/>
              </w:rPr>
            </w:pPr>
            <w:r>
              <w:rPr>
                <w:rFonts w:ascii="Arial" w:hAnsi="Arial" w:cs="Arial"/>
                <w:b/>
                <w:snapToGrid w:val="0"/>
                <w:color w:val="000000"/>
                <w:sz w:val="20"/>
              </w:rPr>
              <w:t>20</w:t>
            </w:r>
            <w:r w:rsidR="00D2156B">
              <w:rPr>
                <w:rFonts w:ascii="Arial" w:hAnsi="Arial" w:cs="Arial"/>
                <w:b/>
                <w:snapToGrid w:val="0"/>
                <w:color w:val="000000"/>
                <w:sz w:val="20"/>
              </w:rPr>
              <w:t>20/21</w:t>
            </w:r>
          </w:p>
        </w:tc>
        <w:tc>
          <w:tcPr>
            <w:tcW w:w="1133" w:type="dxa"/>
            <w:tcBorders>
              <w:top w:val="single" w:sz="4" w:space="0" w:color="auto"/>
              <w:left w:val="single" w:sz="6" w:space="0" w:color="auto"/>
              <w:bottom w:val="single" w:sz="4" w:space="0" w:color="auto"/>
              <w:right w:val="single" w:sz="6" w:space="0" w:color="auto"/>
            </w:tcBorders>
            <w:tcMar>
              <w:top w:w="0" w:type="dxa"/>
              <w:left w:w="30" w:type="dxa"/>
              <w:bottom w:w="0" w:type="dxa"/>
              <w:right w:w="30" w:type="dxa"/>
            </w:tcMar>
          </w:tcPr>
          <w:p w14:paraId="2329E286" w14:textId="77777777" w:rsidR="00F37B49" w:rsidRDefault="00F37B49">
            <w:pPr>
              <w:spacing w:after="0"/>
              <w:jc w:val="center"/>
              <w:rPr>
                <w:rFonts w:ascii="Arial" w:hAnsi="Arial" w:cs="Arial"/>
                <w:b/>
                <w:snapToGrid w:val="0"/>
                <w:color w:val="000000"/>
                <w:sz w:val="20"/>
                <w:u w:val="single"/>
              </w:rPr>
            </w:pPr>
          </w:p>
          <w:p w14:paraId="18E3F2A4" w14:textId="77777777" w:rsidR="00F37B49" w:rsidRDefault="00F37B49">
            <w:pPr>
              <w:spacing w:after="0"/>
              <w:jc w:val="center"/>
              <w:rPr>
                <w:rFonts w:ascii="Arial" w:hAnsi="Arial" w:cs="Arial"/>
                <w:b/>
                <w:snapToGrid w:val="0"/>
                <w:color w:val="000000"/>
                <w:sz w:val="20"/>
                <w:u w:val="single"/>
              </w:rPr>
            </w:pPr>
          </w:p>
          <w:p w14:paraId="7BE04DC0" w14:textId="27CD46EB" w:rsidR="00F37B49" w:rsidRDefault="00F37B49">
            <w:pPr>
              <w:spacing w:after="0"/>
              <w:jc w:val="center"/>
              <w:rPr>
                <w:rFonts w:ascii="Arial" w:hAnsi="Arial" w:cs="Arial"/>
                <w:b/>
                <w:snapToGrid w:val="0"/>
                <w:color w:val="000000"/>
                <w:sz w:val="20"/>
              </w:rPr>
            </w:pPr>
            <w:r>
              <w:rPr>
                <w:rFonts w:ascii="Arial" w:hAnsi="Arial" w:cs="Arial"/>
                <w:b/>
                <w:snapToGrid w:val="0"/>
                <w:color w:val="000000"/>
                <w:sz w:val="20"/>
              </w:rPr>
              <w:t>202</w:t>
            </w:r>
            <w:r w:rsidR="00D2156B">
              <w:rPr>
                <w:rFonts w:ascii="Arial" w:hAnsi="Arial" w:cs="Arial"/>
                <w:b/>
                <w:snapToGrid w:val="0"/>
                <w:color w:val="000000"/>
                <w:sz w:val="20"/>
              </w:rPr>
              <w:t>1</w:t>
            </w:r>
            <w:r>
              <w:rPr>
                <w:rFonts w:ascii="Arial" w:hAnsi="Arial" w:cs="Arial"/>
                <w:b/>
                <w:snapToGrid w:val="0"/>
                <w:color w:val="000000"/>
                <w:sz w:val="20"/>
              </w:rPr>
              <w:t>/2</w:t>
            </w:r>
            <w:r w:rsidR="00D2156B">
              <w:rPr>
                <w:rFonts w:ascii="Arial" w:hAnsi="Arial" w:cs="Arial"/>
                <w:b/>
                <w:snapToGrid w:val="0"/>
                <w:color w:val="000000"/>
                <w:sz w:val="20"/>
              </w:rPr>
              <w:t>2</w:t>
            </w:r>
          </w:p>
        </w:tc>
        <w:tc>
          <w:tcPr>
            <w:tcW w:w="1139" w:type="dxa"/>
            <w:tcBorders>
              <w:top w:val="single" w:sz="4" w:space="0" w:color="auto"/>
              <w:left w:val="single" w:sz="6" w:space="0" w:color="auto"/>
              <w:bottom w:val="single" w:sz="4" w:space="0" w:color="auto"/>
              <w:right w:val="single" w:sz="4" w:space="0" w:color="auto"/>
            </w:tcBorders>
            <w:tcMar>
              <w:top w:w="0" w:type="dxa"/>
              <w:left w:w="30" w:type="dxa"/>
              <w:bottom w:w="0" w:type="dxa"/>
              <w:right w:w="30" w:type="dxa"/>
            </w:tcMar>
          </w:tcPr>
          <w:p w14:paraId="6713A639" w14:textId="77777777" w:rsidR="00F37B49" w:rsidRDefault="00F37B49">
            <w:pPr>
              <w:spacing w:after="0"/>
              <w:jc w:val="center"/>
              <w:rPr>
                <w:rFonts w:ascii="Arial" w:hAnsi="Arial" w:cs="Arial"/>
                <w:b/>
                <w:snapToGrid w:val="0"/>
                <w:color w:val="000000"/>
                <w:sz w:val="20"/>
                <w:u w:val="single"/>
              </w:rPr>
            </w:pPr>
          </w:p>
          <w:p w14:paraId="77DCD310" w14:textId="77777777" w:rsidR="00F37B49" w:rsidRDefault="00F37B49">
            <w:pPr>
              <w:spacing w:after="0"/>
              <w:jc w:val="center"/>
              <w:rPr>
                <w:rFonts w:ascii="Arial" w:hAnsi="Arial" w:cs="Arial"/>
                <w:b/>
                <w:snapToGrid w:val="0"/>
                <w:color w:val="000000"/>
                <w:sz w:val="20"/>
              </w:rPr>
            </w:pPr>
          </w:p>
          <w:p w14:paraId="6D99FE67" w14:textId="7C1E37DB" w:rsidR="00F37B49" w:rsidRDefault="00F37B49">
            <w:pPr>
              <w:spacing w:after="0"/>
              <w:jc w:val="center"/>
              <w:rPr>
                <w:rFonts w:ascii="Arial" w:hAnsi="Arial" w:cs="Arial"/>
                <w:b/>
                <w:snapToGrid w:val="0"/>
                <w:color w:val="000000"/>
                <w:sz w:val="20"/>
              </w:rPr>
            </w:pPr>
            <w:r>
              <w:rPr>
                <w:rFonts w:ascii="Arial" w:hAnsi="Arial" w:cs="Arial"/>
                <w:b/>
                <w:snapToGrid w:val="0"/>
                <w:color w:val="000000"/>
                <w:sz w:val="20"/>
              </w:rPr>
              <w:t>202</w:t>
            </w:r>
            <w:r w:rsidR="00D2156B">
              <w:rPr>
                <w:rFonts w:ascii="Arial" w:hAnsi="Arial" w:cs="Arial"/>
                <w:b/>
                <w:snapToGrid w:val="0"/>
                <w:color w:val="000000"/>
                <w:sz w:val="20"/>
              </w:rPr>
              <w:t>2</w:t>
            </w:r>
            <w:r>
              <w:rPr>
                <w:rFonts w:ascii="Arial" w:hAnsi="Arial" w:cs="Arial"/>
                <w:b/>
                <w:snapToGrid w:val="0"/>
                <w:color w:val="000000"/>
                <w:sz w:val="20"/>
              </w:rPr>
              <w:t>/2</w:t>
            </w:r>
            <w:r w:rsidR="00D2156B">
              <w:rPr>
                <w:rFonts w:ascii="Arial" w:hAnsi="Arial" w:cs="Arial"/>
                <w:b/>
                <w:snapToGrid w:val="0"/>
                <w:color w:val="000000"/>
                <w:sz w:val="20"/>
              </w:rPr>
              <w:t>2</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47C19D58" w14:textId="77777777" w:rsidR="00F37B49" w:rsidRDefault="00F37B49">
            <w:pPr>
              <w:spacing w:after="0"/>
              <w:rPr>
                <w:rFonts w:ascii="Arial" w:hAnsi="Arial" w:cs="Arial"/>
                <w:b/>
                <w:sz w:val="20"/>
              </w:rPr>
            </w:pPr>
          </w:p>
          <w:p w14:paraId="69BE1068" w14:textId="77777777" w:rsidR="00F37B49" w:rsidRDefault="00F37B49">
            <w:pPr>
              <w:spacing w:after="0"/>
              <w:jc w:val="center"/>
              <w:rPr>
                <w:rFonts w:ascii="Arial" w:hAnsi="Arial" w:cs="Arial"/>
                <w:b/>
                <w:sz w:val="20"/>
                <w:u w:val="single"/>
              </w:rPr>
            </w:pPr>
            <w:r>
              <w:rPr>
                <w:rFonts w:ascii="Arial" w:hAnsi="Arial" w:cs="Arial"/>
                <w:b/>
                <w:sz w:val="20"/>
                <w:u w:val="single"/>
              </w:rPr>
              <w:t>Total</w:t>
            </w:r>
          </w:p>
          <w:p w14:paraId="3B886503" w14:textId="0B232E65" w:rsidR="00F37B49" w:rsidRDefault="00F37B49">
            <w:pPr>
              <w:spacing w:after="0"/>
              <w:jc w:val="center"/>
              <w:rPr>
                <w:rFonts w:ascii="Arial" w:hAnsi="Arial" w:cs="Arial"/>
                <w:b/>
                <w:sz w:val="20"/>
              </w:rPr>
            </w:pPr>
            <w:r>
              <w:rPr>
                <w:rFonts w:ascii="Arial" w:hAnsi="Arial" w:cs="Arial"/>
                <w:b/>
                <w:sz w:val="20"/>
              </w:rPr>
              <w:t>20</w:t>
            </w:r>
            <w:r w:rsidR="00D2156B">
              <w:rPr>
                <w:rFonts w:ascii="Arial" w:hAnsi="Arial" w:cs="Arial"/>
                <w:b/>
                <w:sz w:val="20"/>
              </w:rPr>
              <w:t>20</w:t>
            </w:r>
            <w:r>
              <w:rPr>
                <w:rFonts w:ascii="Arial" w:hAnsi="Arial" w:cs="Arial"/>
                <w:b/>
                <w:sz w:val="20"/>
              </w:rPr>
              <w:t>-202</w:t>
            </w:r>
            <w:r w:rsidR="00D2156B">
              <w:rPr>
                <w:rFonts w:ascii="Arial" w:hAnsi="Arial" w:cs="Arial"/>
                <w:b/>
                <w:sz w:val="20"/>
              </w:rPr>
              <w:t>3</w:t>
            </w:r>
          </w:p>
        </w:tc>
        <w:tc>
          <w:tcPr>
            <w:tcW w:w="354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7A97E7E6" w14:textId="77777777" w:rsidR="00F37B49" w:rsidRDefault="00F37B49">
            <w:pPr>
              <w:spacing w:after="0"/>
              <w:rPr>
                <w:rFonts w:ascii="Arial" w:hAnsi="Arial" w:cs="Arial"/>
                <w:b/>
                <w:sz w:val="20"/>
              </w:rPr>
            </w:pPr>
          </w:p>
          <w:p w14:paraId="30A84B28" w14:textId="77777777" w:rsidR="00F37B49" w:rsidRDefault="00F37B49">
            <w:pPr>
              <w:spacing w:after="0"/>
              <w:rPr>
                <w:rFonts w:ascii="Arial" w:hAnsi="Arial" w:cs="Arial"/>
                <w:b/>
                <w:sz w:val="20"/>
              </w:rPr>
            </w:pPr>
          </w:p>
          <w:p w14:paraId="435806E3" w14:textId="77777777" w:rsidR="00F37B49" w:rsidRDefault="00F37B49">
            <w:pPr>
              <w:spacing w:after="0"/>
              <w:rPr>
                <w:rFonts w:ascii="Arial" w:hAnsi="Arial" w:cs="Arial"/>
                <w:b/>
                <w:snapToGrid w:val="0"/>
                <w:color w:val="000000"/>
                <w:sz w:val="20"/>
              </w:rPr>
            </w:pPr>
            <w:r>
              <w:rPr>
                <w:rFonts w:ascii="Arial" w:hAnsi="Arial" w:cs="Arial"/>
                <w:b/>
                <w:sz w:val="20"/>
              </w:rPr>
              <w:t>Additional Comments</w:t>
            </w:r>
          </w:p>
        </w:tc>
      </w:tr>
      <w:tr w:rsidR="00F37B49" w14:paraId="7D67D92B" w14:textId="77777777" w:rsidTr="00D2156B">
        <w:tc>
          <w:tcPr>
            <w:tcW w:w="1844" w:type="dxa"/>
            <w:tcBorders>
              <w:top w:val="single" w:sz="4" w:space="0" w:color="auto"/>
              <w:left w:val="single" w:sz="4" w:space="0" w:color="auto"/>
              <w:bottom w:val="single" w:sz="4" w:space="0" w:color="auto"/>
              <w:right w:val="single" w:sz="6" w:space="0" w:color="auto"/>
            </w:tcBorders>
            <w:tcMar>
              <w:top w:w="0" w:type="dxa"/>
              <w:left w:w="30" w:type="dxa"/>
              <w:bottom w:w="0" w:type="dxa"/>
              <w:right w:w="30" w:type="dxa"/>
            </w:tcMar>
            <w:hideMark/>
          </w:tcPr>
          <w:p w14:paraId="459E0985" w14:textId="77777777" w:rsidR="00F37B49" w:rsidRDefault="00F37B49">
            <w:pPr>
              <w:spacing w:after="60"/>
              <w:outlineLvl w:val="6"/>
              <w:rPr>
                <w:rFonts w:ascii="Arial" w:eastAsia="Times New Roman" w:hAnsi="Arial" w:cs="Arial"/>
                <w:sz w:val="20"/>
              </w:rPr>
            </w:pPr>
            <w:proofErr w:type="spellStart"/>
            <w:r>
              <w:rPr>
                <w:rFonts w:ascii="Arial" w:eastAsia="Times New Roman" w:hAnsi="Arial" w:cs="Arial"/>
                <w:sz w:val="20"/>
              </w:rPr>
              <w:t>Auchmuty</w:t>
            </w:r>
            <w:proofErr w:type="spellEnd"/>
            <w:r>
              <w:rPr>
                <w:rFonts w:ascii="Arial" w:eastAsia="Times New Roman" w:hAnsi="Arial" w:cs="Arial"/>
                <w:sz w:val="20"/>
              </w:rPr>
              <w:t xml:space="preserve"> &amp; Dovecot Tenants &amp; Residents Association</w:t>
            </w:r>
          </w:p>
        </w:tc>
        <w:tc>
          <w:tcPr>
            <w:tcW w:w="3118" w:type="dxa"/>
            <w:tcBorders>
              <w:top w:val="single" w:sz="4" w:space="0" w:color="auto"/>
              <w:left w:val="single" w:sz="6" w:space="0" w:color="auto"/>
              <w:bottom w:val="single" w:sz="4" w:space="0" w:color="auto"/>
              <w:right w:val="single" w:sz="4" w:space="0" w:color="auto"/>
            </w:tcBorders>
            <w:tcMar>
              <w:top w:w="0" w:type="dxa"/>
              <w:left w:w="30" w:type="dxa"/>
              <w:bottom w:w="0" w:type="dxa"/>
              <w:right w:w="30" w:type="dxa"/>
            </w:tcMar>
            <w:hideMark/>
          </w:tcPr>
          <w:p w14:paraId="5ADFFBD8" w14:textId="77777777" w:rsidR="00F37B49" w:rsidRDefault="00F37B49">
            <w:pPr>
              <w:rPr>
                <w:rFonts w:ascii="Arial" w:eastAsia="Times" w:hAnsi="Arial" w:cs="Arial"/>
                <w:snapToGrid w:val="0"/>
                <w:color w:val="000000"/>
                <w:sz w:val="20"/>
              </w:rPr>
            </w:pPr>
            <w:r>
              <w:rPr>
                <w:rFonts w:ascii="Arial" w:hAnsi="Arial" w:cs="Arial"/>
                <w:snapToGrid w:val="0"/>
                <w:color w:val="000000"/>
                <w:sz w:val="20"/>
              </w:rPr>
              <w:t>Payment of rent for community flat</w:t>
            </w:r>
          </w:p>
        </w:tc>
        <w:tc>
          <w:tcPr>
            <w:tcW w:w="111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14:paraId="5DCD8713" w14:textId="77777777" w:rsidR="00F37B49" w:rsidRDefault="00F37B49">
            <w:pPr>
              <w:rPr>
                <w:rFonts w:ascii="Arial" w:hAnsi="Arial" w:cs="Arial"/>
                <w:snapToGrid w:val="0"/>
                <w:color w:val="000000"/>
                <w:sz w:val="20"/>
              </w:rPr>
            </w:pPr>
            <w:r>
              <w:rPr>
                <w:rFonts w:ascii="Arial" w:hAnsi="Arial" w:cs="Arial"/>
                <w:snapToGrid w:val="0"/>
                <w:color w:val="000000"/>
                <w:sz w:val="20"/>
              </w:rPr>
              <w:t>£5,000</w:t>
            </w:r>
          </w:p>
        </w:tc>
        <w:tc>
          <w:tcPr>
            <w:tcW w:w="12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30C3DC8A" w14:textId="6DD84AF3" w:rsidR="00F37B49" w:rsidRDefault="00AD5535">
            <w:pPr>
              <w:rPr>
                <w:rFonts w:ascii="Arial" w:hAnsi="Arial" w:cs="Arial"/>
                <w:snapToGrid w:val="0"/>
                <w:color w:val="000000"/>
                <w:sz w:val="20"/>
              </w:rPr>
            </w:pPr>
            <w:r>
              <w:rPr>
                <w:rFonts w:ascii="Arial" w:hAnsi="Arial" w:cs="Arial"/>
                <w:snapToGrid w:val="0"/>
                <w:color w:val="000000"/>
                <w:sz w:val="20"/>
              </w:rPr>
              <w:t>£5,000</w:t>
            </w:r>
          </w:p>
        </w:tc>
        <w:tc>
          <w:tcPr>
            <w:tcW w:w="1136" w:type="dxa"/>
            <w:tcBorders>
              <w:top w:val="single" w:sz="4" w:space="0" w:color="auto"/>
              <w:left w:val="single" w:sz="4" w:space="0" w:color="auto"/>
              <w:bottom w:val="single" w:sz="4" w:space="0" w:color="auto"/>
              <w:right w:val="single" w:sz="6" w:space="0" w:color="auto"/>
            </w:tcBorders>
            <w:tcMar>
              <w:top w:w="0" w:type="dxa"/>
              <w:left w:w="30" w:type="dxa"/>
              <w:bottom w:w="0" w:type="dxa"/>
              <w:right w:w="30" w:type="dxa"/>
            </w:tcMar>
          </w:tcPr>
          <w:p w14:paraId="64F05E8A" w14:textId="7AFC3CDE" w:rsidR="00F37B49" w:rsidRDefault="00334AC6">
            <w:pPr>
              <w:rPr>
                <w:rFonts w:ascii="Arial" w:hAnsi="Arial" w:cs="Arial"/>
                <w:snapToGrid w:val="0"/>
                <w:color w:val="000000"/>
                <w:sz w:val="20"/>
              </w:rPr>
            </w:pPr>
            <w:r>
              <w:rPr>
                <w:rFonts w:ascii="Arial" w:hAnsi="Arial" w:cs="Arial"/>
                <w:snapToGrid w:val="0"/>
                <w:color w:val="000000"/>
                <w:sz w:val="20"/>
              </w:rPr>
              <w:t>£5,000</w:t>
            </w:r>
          </w:p>
        </w:tc>
        <w:tc>
          <w:tcPr>
            <w:tcW w:w="1133" w:type="dxa"/>
            <w:tcBorders>
              <w:top w:val="single" w:sz="4" w:space="0" w:color="auto"/>
              <w:left w:val="single" w:sz="6" w:space="0" w:color="auto"/>
              <w:bottom w:val="single" w:sz="4" w:space="0" w:color="auto"/>
              <w:right w:val="single" w:sz="6" w:space="0" w:color="auto"/>
            </w:tcBorders>
            <w:tcMar>
              <w:top w:w="0" w:type="dxa"/>
              <w:left w:w="30" w:type="dxa"/>
              <w:bottom w:w="0" w:type="dxa"/>
              <w:right w:w="30" w:type="dxa"/>
            </w:tcMar>
            <w:hideMark/>
          </w:tcPr>
          <w:p w14:paraId="7467CE1D" w14:textId="77777777" w:rsidR="00F37B49" w:rsidRDefault="00F37B49">
            <w:pPr>
              <w:rPr>
                <w:rFonts w:ascii="Arial" w:hAnsi="Arial" w:cs="Arial"/>
                <w:snapToGrid w:val="0"/>
                <w:color w:val="000000"/>
                <w:sz w:val="20"/>
              </w:rPr>
            </w:pPr>
            <w:r>
              <w:rPr>
                <w:rFonts w:ascii="Arial" w:hAnsi="Arial" w:cs="Arial"/>
                <w:snapToGrid w:val="0"/>
                <w:color w:val="000000"/>
                <w:sz w:val="20"/>
              </w:rPr>
              <w:t>£0</w:t>
            </w:r>
          </w:p>
        </w:tc>
        <w:tc>
          <w:tcPr>
            <w:tcW w:w="1139" w:type="dxa"/>
            <w:tcBorders>
              <w:top w:val="single" w:sz="4" w:space="0" w:color="auto"/>
              <w:left w:val="single" w:sz="6" w:space="0" w:color="auto"/>
              <w:bottom w:val="single" w:sz="4" w:space="0" w:color="auto"/>
              <w:right w:val="single" w:sz="4" w:space="0" w:color="auto"/>
            </w:tcBorders>
            <w:tcMar>
              <w:top w:w="0" w:type="dxa"/>
              <w:left w:w="30" w:type="dxa"/>
              <w:bottom w:w="0" w:type="dxa"/>
              <w:right w:w="30" w:type="dxa"/>
            </w:tcMar>
            <w:hideMark/>
          </w:tcPr>
          <w:p w14:paraId="4D5B23A6" w14:textId="77777777" w:rsidR="00F37B49" w:rsidRDefault="00F37B49">
            <w:pPr>
              <w:rPr>
                <w:rFonts w:ascii="Arial" w:hAnsi="Arial" w:cs="Arial"/>
                <w:snapToGrid w:val="0"/>
                <w:color w:val="000000"/>
                <w:sz w:val="20"/>
              </w:rPr>
            </w:pPr>
            <w:r>
              <w:rPr>
                <w:rFonts w:ascii="Arial" w:hAnsi="Arial" w:cs="Arial"/>
                <w:snapToGrid w:val="0"/>
                <w:color w:val="000000"/>
                <w:sz w:val="20"/>
              </w:rPr>
              <w:t>£0</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14:paraId="3C736D8C" w14:textId="3A7D1243" w:rsidR="00F37B49" w:rsidRDefault="00F37B49">
            <w:pPr>
              <w:rPr>
                <w:rFonts w:ascii="Arial" w:hAnsi="Arial" w:cs="Arial"/>
                <w:snapToGrid w:val="0"/>
                <w:color w:val="000000"/>
                <w:sz w:val="20"/>
              </w:rPr>
            </w:pPr>
            <w:r>
              <w:rPr>
                <w:rFonts w:ascii="Arial" w:hAnsi="Arial" w:cs="Arial"/>
                <w:snapToGrid w:val="0"/>
                <w:color w:val="000000"/>
                <w:sz w:val="20"/>
              </w:rPr>
              <w:t>£</w:t>
            </w:r>
            <w:r w:rsidR="00334AC6">
              <w:rPr>
                <w:rFonts w:ascii="Arial" w:hAnsi="Arial" w:cs="Arial"/>
                <w:snapToGrid w:val="0"/>
                <w:color w:val="000000"/>
                <w:sz w:val="20"/>
              </w:rPr>
              <w:t>5,000</w:t>
            </w:r>
          </w:p>
        </w:tc>
        <w:tc>
          <w:tcPr>
            <w:tcW w:w="354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14:paraId="333E7052" w14:textId="77777777" w:rsidR="00F37B49" w:rsidRDefault="00F37B49">
            <w:pPr>
              <w:rPr>
                <w:rFonts w:ascii="Arial" w:hAnsi="Arial" w:cs="Arial"/>
                <w:snapToGrid w:val="0"/>
                <w:color w:val="000000"/>
                <w:sz w:val="20"/>
              </w:rPr>
            </w:pPr>
            <w:r>
              <w:rPr>
                <w:rFonts w:ascii="Arial" w:hAnsi="Arial" w:cs="Arial"/>
                <w:snapToGrid w:val="0"/>
                <w:color w:val="000000"/>
                <w:sz w:val="20"/>
              </w:rPr>
              <w:t xml:space="preserve">Recommend </w:t>
            </w:r>
            <w:proofErr w:type="gramStart"/>
            <w:r>
              <w:rPr>
                <w:rFonts w:ascii="Arial" w:hAnsi="Arial" w:cs="Arial"/>
                <w:snapToGrid w:val="0"/>
                <w:color w:val="000000"/>
                <w:sz w:val="20"/>
              </w:rPr>
              <w:t>1 year</w:t>
            </w:r>
            <w:proofErr w:type="gramEnd"/>
            <w:r>
              <w:rPr>
                <w:rFonts w:ascii="Arial" w:hAnsi="Arial" w:cs="Arial"/>
                <w:snapToGrid w:val="0"/>
                <w:color w:val="000000"/>
                <w:sz w:val="20"/>
              </w:rPr>
              <w:t xml:space="preserve"> funding. </w:t>
            </w:r>
          </w:p>
        </w:tc>
      </w:tr>
      <w:tr w:rsidR="00F37B49" w14:paraId="6D8D8532" w14:textId="77777777" w:rsidTr="00D2156B">
        <w:tc>
          <w:tcPr>
            <w:tcW w:w="1844" w:type="dxa"/>
            <w:tcBorders>
              <w:top w:val="single" w:sz="4" w:space="0" w:color="auto"/>
              <w:left w:val="single" w:sz="4" w:space="0" w:color="auto"/>
              <w:bottom w:val="single" w:sz="4" w:space="0" w:color="auto"/>
              <w:right w:val="single" w:sz="6" w:space="0" w:color="auto"/>
            </w:tcBorders>
            <w:tcMar>
              <w:top w:w="0" w:type="dxa"/>
              <w:left w:w="30" w:type="dxa"/>
              <w:bottom w:w="0" w:type="dxa"/>
              <w:right w:w="30" w:type="dxa"/>
            </w:tcMar>
            <w:hideMark/>
          </w:tcPr>
          <w:p w14:paraId="14034F98" w14:textId="77777777" w:rsidR="00F37B49" w:rsidRDefault="00F37B49">
            <w:pPr>
              <w:pStyle w:val="Heading7"/>
              <w:spacing w:before="120" w:line="276" w:lineRule="auto"/>
              <w:rPr>
                <w:rFonts w:ascii="Arial" w:hAnsi="Arial" w:cs="Arial"/>
                <w:sz w:val="20"/>
                <w:szCs w:val="20"/>
                <w:lang w:eastAsia="en-US"/>
              </w:rPr>
            </w:pPr>
            <w:r>
              <w:rPr>
                <w:rFonts w:ascii="Arial" w:hAnsi="Arial" w:cs="Arial"/>
                <w:sz w:val="20"/>
                <w:szCs w:val="20"/>
                <w:lang w:eastAsia="en-US"/>
              </w:rPr>
              <w:t>Public Social Partnership (PSP)</w:t>
            </w:r>
          </w:p>
        </w:tc>
        <w:tc>
          <w:tcPr>
            <w:tcW w:w="3118" w:type="dxa"/>
            <w:tcBorders>
              <w:top w:val="single" w:sz="4" w:space="0" w:color="auto"/>
              <w:left w:val="single" w:sz="6" w:space="0" w:color="auto"/>
              <w:bottom w:val="single" w:sz="4" w:space="0" w:color="auto"/>
              <w:right w:val="single" w:sz="4" w:space="0" w:color="auto"/>
            </w:tcBorders>
            <w:tcMar>
              <w:top w:w="0" w:type="dxa"/>
              <w:left w:w="30" w:type="dxa"/>
              <w:bottom w:w="0" w:type="dxa"/>
              <w:right w:w="30" w:type="dxa"/>
            </w:tcMar>
            <w:hideMark/>
          </w:tcPr>
          <w:p w14:paraId="5E112F31" w14:textId="77777777" w:rsidR="00F37B49" w:rsidRDefault="00F37B49">
            <w:pPr>
              <w:rPr>
                <w:rFonts w:ascii="Arial" w:hAnsi="Arial" w:cs="Arial"/>
                <w:snapToGrid w:val="0"/>
                <w:color w:val="000000"/>
                <w:sz w:val="20"/>
                <w:szCs w:val="20"/>
              </w:rPr>
            </w:pPr>
            <w:r>
              <w:rPr>
                <w:rFonts w:ascii="Arial" w:hAnsi="Arial" w:cs="Arial"/>
                <w:snapToGrid w:val="0"/>
                <w:color w:val="000000"/>
                <w:sz w:val="20"/>
              </w:rPr>
              <w:t xml:space="preserve">Homelessness &amp; </w:t>
            </w:r>
            <w:proofErr w:type="gramStart"/>
            <w:r>
              <w:rPr>
                <w:rFonts w:ascii="Arial" w:hAnsi="Arial" w:cs="Arial"/>
                <w:snapToGrid w:val="0"/>
                <w:color w:val="000000"/>
                <w:sz w:val="20"/>
              </w:rPr>
              <w:t>Short Term</w:t>
            </w:r>
            <w:proofErr w:type="gramEnd"/>
            <w:r>
              <w:rPr>
                <w:rFonts w:ascii="Arial" w:hAnsi="Arial" w:cs="Arial"/>
                <w:snapToGrid w:val="0"/>
                <w:color w:val="000000"/>
                <w:sz w:val="20"/>
              </w:rPr>
              <w:t xml:space="preserve"> Housing Support PSP</w:t>
            </w:r>
          </w:p>
        </w:tc>
        <w:tc>
          <w:tcPr>
            <w:tcW w:w="111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14:paraId="544C54C0" w14:textId="583D43BB" w:rsidR="00F37B49" w:rsidRDefault="00F37B49">
            <w:pPr>
              <w:rPr>
                <w:rFonts w:ascii="Arial" w:hAnsi="Arial" w:cs="Arial"/>
                <w:snapToGrid w:val="0"/>
                <w:color w:val="000000"/>
                <w:sz w:val="20"/>
              </w:rPr>
            </w:pPr>
            <w:r>
              <w:rPr>
                <w:rFonts w:ascii="Arial" w:hAnsi="Arial" w:cs="Arial"/>
                <w:snapToGrid w:val="0"/>
                <w:color w:val="000000"/>
                <w:sz w:val="20"/>
              </w:rPr>
              <w:t>£5,</w:t>
            </w:r>
            <w:r w:rsidR="00D2156B">
              <w:rPr>
                <w:rFonts w:ascii="Arial" w:hAnsi="Arial" w:cs="Arial"/>
                <w:snapToGrid w:val="0"/>
                <w:color w:val="000000"/>
                <w:sz w:val="20"/>
              </w:rPr>
              <w:t>692,327</w:t>
            </w:r>
          </w:p>
        </w:tc>
        <w:tc>
          <w:tcPr>
            <w:tcW w:w="12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0F5C1D73" w14:textId="335E4EC4" w:rsidR="00F37B49" w:rsidRDefault="00334AC6">
            <w:pPr>
              <w:rPr>
                <w:rFonts w:ascii="Arial" w:hAnsi="Arial" w:cs="Arial"/>
                <w:snapToGrid w:val="0"/>
                <w:color w:val="000000"/>
                <w:sz w:val="20"/>
              </w:rPr>
            </w:pPr>
            <w:r>
              <w:rPr>
                <w:rFonts w:ascii="Arial" w:hAnsi="Arial" w:cs="Arial"/>
                <w:snapToGrid w:val="0"/>
                <w:color w:val="000000"/>
                <w:sz w:val="20"/>
              </w:rPr>
              <w:t>£5,692,327</w:t>
            </w:r>
          </w:p>
        </w:tc>
        <w:tc>
          <w:tcPr>
            <w:tcW w:w="1136" w:type="dxa"/>
            <w:tcBorders>
              <w:top w:val="single" w:sz="4" w:space="0" w:color="auto"/>
              <w:left w:val="single" w:sz="4" w:space="0" w:color="auto"/>
              <w:bottom w:val="single" w:sz="4" w:space="0" w:color="auto"/>
              <w:right w:val="single" w:sz="6" w:space="0" w:color="auto"/>
            </w:tcBorders>
            <w:tcMar>
              <w:top w:w="0" w:type="dxa"/>
              <w:left w:w="30" w:type="dxa"/>
              <w:bottom w:w="0" w:type="dxa"/>
              <w:right w:w="30" w:type="dxa"/>
            </w:tcMar>
          </w:tcPr>
          <w:p w14:paraId="5BE27421" w14:textId="6E255210" w:rsidR="00F37B49" w:rsidRDefault="00334AC6">
            <w:pPr>
              <w:rPr>
                <w:rFonts w:ascii="Arial" w:hAnsi="Arial" w:cs="Arial"/>
                <w:snapToGrid w:val="0"/>
                <w:sz w:val="20"/>
              </w:rPr>
            </w:pPr>
            <w:r>
              <w:rPr>
                <w:rFonts w:ascii="Arial" w:hAnsi="Arial" w:cs="Arial"/>
                <w:snapToGrid w:val="0"/>
                <w:sz w:val="20"/>
              </w:rPr>
              <w:t>£5,692,327</w:t>
            </w:r>
          </w:p>
        </w:tc>
        <w:tc>
          <w:tcPr>
            <w:tcW w:w="1133" w:type="dxa"/>
            <w:tcBorders>
              <w:top w:val="single" w:sz="4" w:space="0" w:color="auto"/>
              <w:left w:val="single" w:sz="6" w:space="0" w:color="auto"/>
              <w:bottom w:val="single" w:sz="4" w:space="0" w:color="auto"/>
              <w:right w:val="single" w:sz="6" w:space="0" w:color="auto"/>
            </w:tcBorders>
            <w:tcMar>
              <w:top w:w="0" w:type="dxa"/>
              <w:left w:w="30" w:type="dxa"/>
              <w:bottom w:w="0" w:type="dxa"/>
              <w:right w:w="30" w:type="dxa"/>
            </w:tcMar>
            <w:hideMark/>
          </w:tcPr>
          <w:p w14:paraId="198E0E67" w14:textId="77777777" w:rsidR="00F37B49" w:rsidRDefault="00F37B49">
            <w:pPr>
              <w:rPr>
                <w:rFonts w:ascii="Arial" w:hAnsi="Arial" w:cs="Arial"/>
                <w:snapToGrid w:val="0"/>
                <w:sz w:val="20"/>
              </w:rPr>
            </w:pPr>
            <w:r>
              <w:rPr>
                <w:rFonts w:ascii="Arial" w:hAnsi="Arial" w:cs="Arial"/>
                <w:snapToGrid w:val="0"/>
                <w:sz w:val="20"/>
              </w:rPr>
              <w:t>£0</w:t>
            </w:r>
          </w:p>
        </w:tc>
        <w:tc>
          <w:tcPr>
            <w:tcW w:w="1139" w:type="dxa"/>
            <w:tcBorders>
              <w:top w:val="single" w:sz="4" w:space="0" w:color="auto"/>
              <w:left w:val="single" w:sz="6" w:space="0" w:color="auto"/>
              <w:bottom w:val="single" w:sz="4" w:space="0" w:color="auto"/>
              <w:right w:val="single" w:sz="4" w:space="0" w:color="auto"/>
            </w:tcBorders>
            <w:tcMar>
              <w:top w:w="0" w:type="dxa"/>
              <w:left w:w="30" w:type="dxa"/>
              <w:bottom w:w="0" w:type="dxa"/>
              <w:right w:w="30" w:type="dxa"/>
            </w:tcMar>
            <w:hideMark/>
          </w:tcPr>
          <w:p w14:paraId="79CB34EB" w14:textId="77777777" w:rsidR="00F37B49" w:rsidRDefault="00F37B49">
            <w:pPr>
              <w:rPr>
                <w:rFonts w:ascii="Arial" w:hAnsi="Arial" w:cs="Arial"/>
                <w:snapToGrid w:val="0"/>
                <w:sz w:val="20"/>
              </w:rPr>
            </w:pPr>
            <w:r>
              <w:rPr>
                <w:rFonts w:ascii="Arial" w:hAnsi="Arial" w:cs="Arial"/>
                <w:snapToGrid w:val="0"/>
                <w:sz w:val="20"/>
              </w:rPr>
              <w:t>£0</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14:paraId="03BA21B9" w14:textId="1DA2F642" w:rsidR="00F37B49" w:rsidRDefault="00F37B49">
            <w:pPr>
              <w:rPr>
                <w:rFonts w:ascii="Arial" w:hAnsi="Arial" w:cs="Arial"/>
                <w:snapToGrid w:val="0"/>
                <w:sz w:val="20"/>
              </w:rPr>
            </w:pPr>
            <w:r>
              <w:rPr>
                <w:rFonts w:ascii="Arial" w:hAnsi="Arial" w:cs="Arial"/>
                <w:snapToGrid w:val="0"/>
                <w:sz w:val="20"/>
              </w:rPr>
              <w:t>£</w:t>
            </w:r>
            <w:r w:rsidR="00334AC6">
              <w:rPr>
                <w:rFonts w:ascii="Arial" w:hAnsi="Arial" w:cs="Arial"/>
                <w:snapToGrid w:val="0"/>
                <w:sz w:val="20"/>
              </w:rPr>
              <w:t>5,692,327</w:t>
            </w:r>
          </w:p>
        </w:tc>
        <w:tc>
          <w:tcPr>
            <w:tcW w:w="354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14:paraId="16AC5D8C" w14:textId="77777777" w:rsidR="00F37B49" w:rsidRDefault="00F37B49">
            <w:pPr>
              <w:rPr>
                <w:rFonts w:ascii="Arial" w:hAnsi="Arial" w:cs="Arial"/>
                <w:snapToGrid w:val="0"/>
                <w:sz w:val="20"/>
              </w:rPr>
            </w:pPr>
            <w:r>
              <w:rPr>
                <w:rFonts w:ascii="Arial" w:hAnsi="Arial" w:cs="Arial"/>
                <w:snapToGrid w:val="0"/>
                <w:color w:val="000000"/>
                <w:sz w:val="20"/>
              </w:rPr>
              <w:t xml:space="preserve">Recommend </w:t>
            </w:r>
            <w:proofErr w:type="gramStart"/>
            <w:r>
              <w:rPr>
                <w:rFonts w:ascii="Arial" w:hAnsi="Arial" w:cs="Arial"/>
                <w:snapToGrid w:val="0"/>
                <w:color w:val="000000"/>
                <w:sz w:val="20"/>
              </w:rPr>
              <w:t>1 year</w:t>
            </w:r>
            <w:proofErr w:type="gramEnd"/>
            <w:r>
              <w:rPr>
                <w:rFonts w:ascii="Arial" w:hAnsi="Arial" w:cs="Arial"/>
                <w:snapToGrid w:val="0"/>
                <w:color w:val="000000"/>
                <w:sz w:val="20"/>
              </w:rPr>
              <w:t xml:space="preserve"> funding. </w:t>
            </w:r>
            <w:proofErr w:type="spellStart"/>
            <w:r>
              <w:rPr>
                <w:rFonts w:ascii="Arial" w:hAnsi="Arial" w:cs="Arial"/>
                <w:snapToGrid w:val="0"/>
                <w:color w:val="000000"/>
                <w:sz w:val="20"/>
              </w:rPr>
              <w:t>Gilven</w:t>
            </w:r>
            <w:proofErr w:type="spellEnd"/>
            <w:r>
              <w:rPr>
                <w:rFonts w:ascii="Arial" w:hAnsi="Arial" w:cs="Arial"/>
                <w:snapToGrid w:val="0"/>
                <w:color w:val="000000"/>
                <w:sz w:val="20"/>
              </w:rPr>
              <w:t xml:space="preserve"> House service transferred to Fife Council. </w:t>
            </w:r>
          </w:p>
        </w:tc>
      </w:tr>
      <w:tr w:rsidR="00DD125E" w14:paraId="0A726EE6" w14:textId="77777777" w:rsidTr="00D2156B">
        <w:tc>
          <w:tcPr>
            <w:tcW w:w="1844" w:type="dxa"/>
            <w:tcBorders>
              <w:top w:val="single" w:sz="4" w:space="0" w:color="auto"/>
              <w:left w:val="single" w:sz="4" w:space="0" w:color="auto"/>
              <w:bottom w:val="single" w:sz="4" w:space="0" w:color="auto"/>
              <w:right w:val="single" w:sz="6" w:space="0" w:color="auto"/>
            </w:tcBorders>
            <w:tcMar>
              <w:top w:w="0" w:type="dxa"/>
              <w:left w:w="30" w:type="dxa"/>
              <w:bottom w:w="0" w:type="dxa"/>
              <w:right w:w="30" w:type="dxa"/>
            </w:tcMar>
          </w:tcPr>
          <w:p w14:paraId="2D41FF9C" w14:textId="47DBEA1C" w:rsidR="00DD125E" w:rsidRDefault="00334AC6">
            <w:pPr>
              <w:pStyle w:val="Heading7"/>
              <w:spacing w:before="120" w:line="276" w:lineRule="auto"/>
              <w:rPr>
                <w:rFonts w:ascii="Arial" w:hAnsi="Arial" w:cs="Arial"/>
                <w:sz w:val="20"/>
                <w:szCs w:val="20"/>
                <w:lang w:eastAsia="en-US"/>
              </w:rPr>
            </w:pPr>
            <w:r>
              <w:rPr>
                <w:rFonts w:ascii="Arial" w:hAnsi="Arial" w:cs="Arial"/>
                <w:sz w:val="20"/>
                <w:szCs w:val="20"/>
                <w:lang w:eastAsia="en-US"/>
              </w:rPr>
              <w:t>Total</w:t>
            </w:r>
          </w:p>
        </w:tc>
        <w:tc>
          <w:tcPr>
            <w:tcW w:w="3118" w:type="dxa"/>
            <w:tcBorders>
              <w:top w:val="single" w:sz="4" w:space="0" w:color="auto"/>
              <w:left w:val="single" w:sz="6" w:space="0" w:color="auto"/>
              <w:bottom w:val="single" w:sz="4" w:space="0" w:color="auto"/>
              <w:right w:val="single" w:sz="4" w:space="0" w:color="auto"/>
            </w:tcBorders>
            <w:tcMar>
              <w:top w:w="0" w:type="dxa"/>
              <w:left w:w="30" w:type="dxa"/>
              <w:bottom w:w="0" w:type="dxa"/>
              <w:right w:w="30" w:type="dxa"/>
            </w:tcMar>
          </w:tcPr>
          <w:p w14:paraId="57F7CCCD" w14:textId="77777777" w:rsidR="00DD125E" w:rsidRDefault="00DD125E">
            <w:pPr>
              <w:rPr>
                <w:rFonts w:ascii="Arial" w:hAnsi="Arial" w:cs="Arial"/>
                <w:snapToGrid w:val="0"/>
                <w:color w:val="000000"/>
                <w:sz w:val="20"/>
              </w:rPr>
            </w:pPr>
          </w:p>
        </w:tc>
        <w:tc>
          <w:tcPr>
            <w:tcW w:w="111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5878B91A" w14:textId="77777777" w:rsidR="00DD125E" w:rsidRDefault="00DD125E">
            <w:pPr>
              <w:rPr>
                <w:rFonts w:ascii="Arial" w:hAnsi="Arial" w:cs="Arial"/>
                <w:snapToGrid w:val="0"/>
                <w:color w:val="000000"/>
                <w:sz w:val="20"/>
              </w:rPr>
            </w:pPr>
          </w:p>
        </w:tc>
        <w:tc>
          <w:tcPr>
            <w:tcW w:w="12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2A61F21D" w14:textId="77777777" w:rsidR="00DD125E" w:rsidRDefault="00DD125E">
            <w:pPr>
              <w:rPr>
                <w:rFonts w:ascii="Arial" w:hAnsi="Arial" w:cs="Arial"/>
                <w:snapToGrid w:val="0"/>
                <w:color w:val="000000"/>
                <w:sz w:val="20"/>
              </w:rPr>
            </w:pPr>
          </w:p>
        </w:tc>
        <w:tc>
          <w:tcPr>
            <w:tcW w:w="1136" w:type="dxa"/>
            <w:tcBorders>
              <w:top w:val="single" w:sz="4" w:space="0" w:color="auto"/>
              <w:left w:val="single" w:sz="4" w:space="0" w:color="auto"/>
              <w:bottom w:val="single" w:sz="4" w:space="0" w:color="auto"/>
              <w:right w:val="single" w:sz="6" w:space="0" w:color="auto"/>
            </w:tcBorders>
            <w:tcMar>
              <w:top w:w="0" w:type="dxa"/>
              <w:left w:w="30" w:type="dxa"/>
              <w:bottom w:w="0" w:type="dxa"/>
              <w:right w:w="30" w:type="dxa"/>
            </w:tcMar>
          </w:tcPr>
          <w:p w14:paraId="0A9209F2" w14:textId="2CF45499" w:rsidR="00DD125E" w:rsidRDefault="00334AC6">
            <w:pPr>
              <w:rPr>
                <w:rFonts w:ascii="Arial" w:hAnsi="Arial" w:cs="Arial"/>
                <w:snapToGrid w:val="0"/>
                <w:sz w:val="20"/>
              </w:rPr>
            </w:pPr>
            <w:r>
              <w:rPr>
                <w:rFonts w:ascii="Arial" w:hAnsi="Arial" w:cs="Arial"/>
                <w:snapToGrid w:val="0"/>
                <w:sz w:val="20"/>
              </w:rPr>
              <w:t>£5,697,329</w:t>
            </w:r>
          </w:p>
        </w:tc>
        <w:tc>
          <w:tcPr>
            <w:tcW w:w="1133" w:type="dxa"/>
            <w:tcBorders>
              <w:top w:val="single" w:sz="4" w:space="0" w:color="auto"/>
              <w:left w:val="single" w:sz="6" w:space="0" w:color="auto"/>
              <w:bottom w:val="single" w:sz="4" w:space="0" w:color="auto"/>
              <w:right w:val="single" w:sz="6" w:space="0" w:color="auto"/>
            </w:tcBorders>
            <w:tcMar>
              <w:top w:w="0" w:type="dxa"/>
              <w:left w:w="30" w:type="dxa"/>
              <w:bottom w:w="0" w:type="dxa"/>
              <w:right w:w="30" w:type="dxa"/>
            </w:tcMar>
          </w:tcPr>
          <w:p w14:paraId="1F94405D" w14:textId="77777777" w:rsidR="00DD125E" w:rsidRDefault="00DD125E">
            <w:pPr>
              <w:rPr>
                <w:rFonts w:ascii="Arial" w:hAnsi="Arial" w:cs="Arial"/>
                <w:snapToGrid w:val="0"/>
                <w:sz w:val="20"/>
              </w:rPr>
            </w:pPr>
          </w:p>
        </w:tc>
        <w:tc>
          <w:tcPr>
            <w:tcW w:w="1139" w:type="dxa"/>
            <w:tcBorders>
              <w:top w:val="single" w:sz="4" w:space="0" w:color="auto"/>
              <w:left w:val="single" w:sz="6" w:space="0" w:color="auto"/>
              <w:bottom w:val="single" w:sz="4" w:space="0" w:color="auto"/>
              <w:right w:val="single" w:sz="4" w:space="0" w:color="auto"/>
            </w:tcBorders>
            <w:tcMar>
              <w:top w:w="0" w:type="dxa"/>
              <w:left w:w="30" w:type="dxa"/>
              <w:bottom w:w="0" w:type="dxa"/>
              <w:right w:w="30" w:type="dxa"/>
            </w:tcMar>
          </w:tcPr>
          <w:p w14:paraId="1575F326" w14:textId="77777777" w:rsidR="00DD125E" w:rsidRDefault="00DD125E">
            <w:pPr>
              <w:rPr>
                <w:rFonts w:ascii="Arial" w:hAnsi="Arial" w:cs="Arial"/>
                <w:snapToGrid w:val="0"/>
                <w:sz w:val="20"/>
              </w:rPr>
            </w:pP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68FDB798" w14:textId="11E0A9D3" w:rsidR="00DD125E" w:rsidRDefault="00334AC6">
            <w:pPr>
              <w:rPr>
                <w:rFonts w:ascii="Arial" w:hAnsi="Arial" w:cs="Arial"/>
                <w:snapToGrid w:val="0"/>
                <w:sz w:val="20"/>
              </w:rPr>
            </w:pPr>
            <w:r>
              <w:rPr>
                <w:rFonts w:ascii="Arial" w:hAnsi="Arial" w:cs="Arial"/>
                <w:snapToGrid w:val="0"/>
                <w:sz w:val="20"/>
              </w:rPr>
              <w:t>£5,697,329</w:t>
            </w:r>
          </w:p>
        </w:tc>
        <w:tc>
          <w:tcPr>
            <w:tcW w:w="354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6879244C" w14:textId="77777777" w:rsidR="00DD125E" w:rsidRDefault="00DD125E">
            <w:pPr>
              <w:rPr>
                <w:rFonts w:ascii="Arial" w:hAnsi="Arial" w:cs="Arial"/>
                <w:snapToGrid w:val="0"/>
                <w:color w:val="000000"/>
                <w:sz w:val="20"/>
              </w:rPr>
            </w:pPr>
          </w:p>
        </w:tc>
      </w:tr>
    </w:tbl>
    <w:p w14:paraId="7978D3B0" w14:textId="77777777" w:rsidR="002A518F" w:rsidRDefault="002A518F"/>
    <w:sectPr w:rsidR="002A518F" w:rsidSect="00F37B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77C"/>
    <w:multiLevelType w:val="hybridMultilevel"/>
    <w:tmpl w:val="125E275A"/>
    <w:lvl w:ilvl="0" w:tplc="20DAA2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CED4C5F"/>
    <w:multiLevelType w:val="singleLevel"/>
    <w:tmpl w:val="FFFFFFFF"/>
    <w:lvl w:ilvl="0">
      <w:start w:val="1"/>
      <w:numFmt w:val="bullet"/>
      <w:lvlText w:val=""/>
      <w:legacy w:legacy="1" w:legacySpace="0" w:legacyIndent="360"/>
      <w:lvlJc w:val="left"/>
      <w:pPr>
        <w:ind w:left="0" w:firstLine="0"/>
      </w:pPr>
      <w:rPr>
        <w:rFonts w:ascii="Symbol" w:hAnsi="Symbol" w:hint="default"/>
        <w:sz w:val="20"/>
      </w:rPr>
    </w:lvl>
  </w:abstractNum>
  <w:abstractNum w:abstractNumId="2" w15:restartNumberingAfterBreak="0">
    <w:nsid w:val="64C76067"/>
    <w:multiLevelType w:val="hybridMultilevel"/>
    <w:tmpl w:val="57BAF63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8E"/>
    <w:rsid w:val="001260AF"/>
    <w:rsid w:val="002A518F"/>
    <w:rsid w:val="00334AC6"/>
    <w:rsid w:val="00412162"/>
    <w:rsid w:val="004E0A7C"/>
    <w:rsid w:val="005D518E"/>
    <w:rsid w:val="006B06E0"/>
    <w:rsid w:val="006F6A2C"/>
    <w:rsid w:val="007669AC"/>
    <w:rsid w:val="008570A3"/>
    <w:rsid w:val="00871186"/>
    <w:rsid w:val="00894284"/>
    <w:rsid w:val="009C1491"/>
    <w:rsid w:val="00AD3DED"/>
    <w:rsid w:val="00AD5535"/>
    <w:rsid w:val="00D2156B"/>
    <w:rsid w:val="00D72233"/>
    <w:rsid w:val="00DD125E"/>
    <w:rsid w:val="00DF2CE4"/>
    <w:rsid w:val="00EA1BCE"/>
    <w:rsid w:val="00EA3C2D"/>
    <w:rsid w:val="00F315BC"/>
    <w:rsid w:val="00F37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26FD"/>
  <w15:chartTrackingRefBased/>
  <w15:docId w15:val="{7B9BC93B-FF3A-4A68-9F79-A5D467B7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7B49"/>
    <w:pPr>
      <w:spacing w:after="200" w:line="276" w:lineRule="auto"/>
    </w:pPr>
  </w:style>
  <w:style w:type="paragraph" w:styleId="Heading7">
    <w:name w:val="heading 7"/>
    <w:basedOn w:val="Normal"/>
    <w:next w:val="Normal"/>
    <w:link w:val="Heading7Char"/>
    <w:semiHidden/>
    <w:unhideWhenUsed/>
    <w:qFormat/>
    <w:rsid w:val="00F37B49"/>
    <w:pPr>
      <w:spacing w:before="240" w:after="60" w:line="240" w:lineRule="auto"/>
      <w:outlineLvl w:val="6"/>
    </w:pPr>
    <w:rPr>
      <w:rFonts w:ascii="Cambria" w:eastAsia="Times New Roman" w:hAnsi="Cambri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F37B49"/>
    <w:rPr>
      <w:rFonts w:ascii="Cambria" w:eastAsia="Times New Roman" w:hAnsi="Cambria" w:cs="Times New Roman"/>
      <w:sz w:val="24"/>
      <w:szCs w:val="24"/>
      <w:lang w:eastAsia="en-GB"/>
    </w:rPr>
  </w:style>
  <w:style w:type="character" w:styleId="Hyperlink">
    <w:name w:val="Hyperlink"/>
    <w:basedOn w:val="DefaultParagraphFont"/>
    <w:semiHidden/>
    <w:unhideWhenUsed/>
    <w:rsid w:val="00F37B49"/>
    <w:rPr>
      <w:color w:val="0000FF"/>
      <w:u w:val="single"/>
    </w:rPr>
  </w:style>
  <w:style w:type="paragraph" w:customStyle="1" w:styleId="Default">
    <w:name w:val="Default"/>
    <w:rsid w:val="0087118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E0A7C"/>
    <w:pPr>
      <w:ind w:left="720"/>
      <w:contextualSpacing/>
    </w:pPr>
  </w:style>
  <w:style w:type="paragraph" w:styleId="NoSpacing">
    <w:name w:val="No Spacing"/>
    <w:link w:val="NoSpacingChar"/>
    <w:uiPriority w:val="1"/>
    <w:qFormat/>
    <w:rsid w:val="0041216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2162"/>
    <w:rPr>
      <w:rFonts w:eastAsiaTheme="minorEastAsia"/>
      <w:lang w:val="en-US"/>
    </w:rPr>
  </w:style>
  <w:style w:type="paragraph" w:styleId="Header">
    <w:name w:val="header"/>
    <w:basedOn w:val="Normal"/>
    <w:link w:val="HeaderChar"/>
    <w:rsid w:val="00412162"/>
    <w:pPr>
      <w:tabs>
        <w:tab w:val="center" w:pos="4153"/>
        <w:tab w:val="right" w:pos="8306"/>
      </w:tabs>
      <w:spacing w:before="60" w:after="60" w:line="240" w:lineRule="auto"/>
    </w:pPr>
    <w:rPr>
      <w:rFonts w:ascii="Helvetica" w:eastAsia="Times New Roman" w:hAnsi="Helvetica" w:cs="Times New Roman"/>
      <w:sz w:val="24"/>
      <w:szCs w:val="20"/>
      <w:lang w:eastAsia="en-GB"/>
    </w:rPr>
  </w:style>
  <w:style w:type="character" w:customStyle="1" w:styleId="HeaderChar">
    <w:name w:val="Header Char"/>
    <w:basedOn w:val="DefaultParagraphFont"/>
    <w:link w:val="Header"/>
    <w:rsid w:val="00412162"/>
    <w:rPr>
      <w:rFonts w:ascii="Helvetica" w:eastAsia="Times New Roman" w:hAnsi="Helvetica" w:cs="Times New Roman"/>
      <w:sz w:val="24"/>
      <w:szCs w:val="20"/>
      <w:lang w:eastAsia="en-GB"/>
    </w:rPr>
  </w:style>
  <w:style w:type="paragraph" w:customStyle="1" w:styleId="CommitteeTitle">
    <w:name w:val="Committee Title"/>
    <w:basedOn w:val="Header"/>
    <w:next w:val="Header"/>
    <w:qFormat/>
    <w:rsid w:val="00412162"/>
    <w:pPr>
      <w:shd w:val="clear" w:color="auto" w:fill="000000"/>
      <w:tabs>
        <w:tab w:val="clear" w:pos="4153"/>
        <w:tab w:val="clear" w:pos="8306"/>
      </w:tabs>
      <w:spacing w:after="120"/>
      <w:ind w:right="2835"/>
    </w:pPr>
    <w:rPr>
      <w:b/>
      <w:noProof/>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43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ron.Douglas@fife.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1122</Words>
  <Characters>6397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Buchanan</dc:creator>
  <cp:keywords/>
  <dc:description/>
  <cp:lastModifiedBy>Jennifer Kerr</cp:lastModifiedBy>
  <cp:revision>2</cp:revision>
  <dcterms:created xsi:type="dcterms:W3CDTF">2020-05-15T09:02:00Z</dcterms:created>
  <dcterms:modified xsi:type="dcterms:W3CDTF">2020-05-15T09:02:00Z</dcterms:modified>
</cp:coreProperties>
</file>