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1600"/>
        <w:gridCol w:w="6015"/>
      </w:tblGrid>
      <w:tr w:rsidR="00EF0AD8" w14:paraId="33C2B5D5" w14:textId="77777777" w:rsidTr="007446F9">
        <w:tc>
          <w:tcPr>
            <w:tcW w:w="9742" w:type="dxa"/>
            <w:gridSpan w:val="3"/>
          </w:tcPr>
          <w:p w14:paraId="73C6FC1C" w14:textId="01AD40D4" w:rsidR="00EF0AD8" w:rsidRPr="001407C0" w:rsidRDefault="00EF0AD8" w:rsidP="00EF0AD8">
            <w:pPr>
              <w:rPr>
                <w:b/>
                <w:bCs/>
                <w:szCs w:val="24"/>
              </w:rPr>
            </w:pPr>
            <w:r w:rsidRPr="001407C0">
              <w:rPr>
                <w:b/>
                <w:bCs/>
                <w:szCs w:val="24"/>
              </w:rPr>
              <w:t>THE FIFE COUNCIL -</w:t>
            </w:r>
            <w:r w:rsidRPr="001407C0">
              <w:rPr>
                <w:szCs w:val="24"/>
              </w:rPr>
              <w:t xml:space="preserve"> </w:t>
            </w:r>
            <w:r w:rsidRPr="001407C0">
              <w:rPr>
                <w:b/>
                <w:bCs/>
                <w:szCs w:val="24"/>
              </w:rPr>
              <w:t>COMMUNITY AND HOUSING SERVICES SUB-COMMITTEE</w:t>
            </w:r>
            <w:r w:rsidR="007B1F65">
              <w:rPr>
                <w:b/>
                <w:bCs/>
                <w:szCs w:val="24"/>
              </w:rPr>
              <w:t xml:space="preserve"> – REMOTE MEETING</w:t>
            </w:r>
          </w:p>
        </w:tc>
      </w:tr>
      <w:tr w:rsidR="00635F72" w:rsidRPr="00DC6B62" w14:paraId="01DFDF4C" w14:textId="77777777" w:rsidTr="007446F9">
        <w:tc>
          <w:tcPr>
            <w:tcW w:w="3727" w:type="dxa"/>
            <w:gridSpan w:val="2"/>
          </w:tcPr>
          <w:p w14:paraId="12CE14C2" w14:textId="36FD7DED" w:rsidR="00635F72" w:rsidRPr="00DC6B62" w:rsidRDefault="007B1F65" w:rsidP="00F46526">
            <w:pPr>
              <w:rPr>
                <w:b/>
                <w:bCs/>
                <w:szCs w:val="24"/>
              </w:rPr>
            </w:pPr>
            <w:r>
              <w:rPr>
                <w:b/>
                <w:bCs/>
                <w:szCs w:val="24"/>
              </w:rPr>
              <w:t xml:space="preserve">29th </w:t>
            </w:r>
            <w:r w:rsidR="009C1ABA" w:rsidRPr="00DC6B62">
              <w:rPr>
                <w:b/>
                <w:bCs/>
                <w:szCs w:val="24"/>
              </w:rPr>
              <w:t>October, 2021</w:t>
            </w:r>
          </w:p>
        </w:tc>
        <w:tc>
          <w:tcPr>
            <w:tcW w:w="6015" w:type="dxa"/>
          </w:tcPr>
          <w:p w14:paraId="06FF0E9A" w14:textId="432C6E35" w:rsidR="00635F72" w:rsidRPr="00DC6B62" w:rsidRDefault="00635F72" w:rsidP="002048B4">
            <w:pPr>
              <w:jc w:val="right"/>
              <w:rPr>
                <w:b/>
                <w:bCs/>
                <w:szCs w:val="24"/>
              </w:rPr>
            </w:pPr>
            <w:r w:rsidRPr="00DC6B62">
              <w:rPr>
                <w:b/>
                <w:bCs/>
                <w:szCs w:val="24"/>
              </w:rPr>
              <w:t>10.00 a</w:t>
            </w:r>
            <w:r w:rsidR="007B1F65">
              <w:rPr>
                <w:b/>
                <w:bCs/>
                <w:szCs w:val="24"/>
              </w:rPr>
              <w:t>.</w:t>
            </w:r>
            <w:r w:rsidRPr="00DC6B62">
              <w:rPr>
                <w:b/>
                <w:bCs/>
                <w:szCs w:val="24"/>
              </w:rPr>
              <w:t>m</w:t>
            </w:r>
            <w:r w:rsidR="007B1F65">
              <w:rPr>
                <w:b/>
                <w:bCs/>
                <w:szCs w:val="24"/>
              </w:rPr>
              <w:t xml:space="preserve">. – </w:t>
            </w:r>
            <w:r w:rsidR="00405BA5">
              <w:rPr>
                <w:b/>
                <w:bCs/>
                <w:szCs w:val="24"/>
              </w:rPr>
              <w:t>2</w:t>
            </w:r>
            <w:r w:rsidR="00B65EB7">
              <w:rPr>
                <w:b/>
                <w:bCs/>
                <w:szCs w:val="24"/>
              </w:rPr>
              <w:t>.</w:t>
            </w:r>
            <w:r w:rsidR="00C95951">
              <w:rPr>
                <w:b/>
                <w:bCs/>
                <w:szCs w:val="24"/>
              </w:rPr>
              <w:t xml:space="preserve">15 </w:t>
            </w:r>
            <w:r w:rsidR="00B65EB7">
              <w:rPr>
                <w:b/>
                <w:bCs/>
                <w:szCs w:val="24"/>
              </w:rPr>
              <w:t>p.m</w:t>
            </w:r>
            <w:r w:rsidR="007B1F65">
              <w:rPr>
                <w:b/>
                <w:bCs/>
                <w:szCs w:val="24"/>
              </w:rPr>
              <w:t>.</w:t>
            </w:r>
          </w:p>
        </w:tc>
      </w:tr>
      <w:tr w:rsidR="003D35A4" w14:paraId="29EE5C06" w14:textId="77777777" w:rsidTr="006228DA">
        <w:tblPrEx>
          <w:tblCellMar>
            <w:left w:w="108" w:type="dxa"/>
            <w:right w:w="108" w:type="dxa"/>
          </w:tblCellMar>
        </w:tblPrEx>
        <w:tc>
          <w:tcPr>
            <w:tcW w:w="2127" w:type="dxa"/>
          </w:tcPr>
          <w:p w14:paraId="41318204" w14:textId="4AEB2522" w:rsidR="003D35A4" w:rsidRPr="003D35A4" w:rsidRDefault="003D35A4" w:rsidP="00077279">
            <w:pPr>
              <w:ind w:left="-113"/>
              <w:rPr>
                <w:b/>
                <w:bCs/>
              </w:rPr>
            </w:pPr>
            <w:r w:rsidRPr="003D35A4">
              <w:rPr>
                <w:b/>
                <w:bCs/>
              </w:rPr>
              <w:t>PRESENT:</w:t>
            </w:r>
          </w:p>
        </w:tc>
        <w:tc>
          <w:tcPr>
            <w:tcW w:w="7615" w:type="dxa"/>
            <w:gridSpan w:val="2"/>
          </w:tcPr>
          <w:p w14:paraId="2355B430" w14:textId="24C4684C" w:rsidR="003D35A4" w:rsidRPr="00D21FF5" w:rsidRDefault="00E55437" w:rsidP="00077279">
            <w:pPr>
              <w:ind w:left="-113"/>
            </w:pPr>
            <w:r>
              <w:t>Councillors</w:t>
            </w:r>
            <w:r w:rsidR="00EF34FC">
              <w:t xml:space="preserve"> Judy Hamilton (Convener),</w:t>
            </w:r>
            <w:r>
              <w:t xml:space="preserve"> </w:t>
            </w:r>
            <w:r w:rsidR="00D21FF5">
              <w:t>Lesley Backhouse, John</w:t>
            </w:r>
            <w:r w:rsidR="00EF34FC">
              <w:t> </w:t>
            </w:r>
            <w:r w:rsidR="00D21FF5">
              <w:t>Beare, Ken Caldwell, Alistair Cameron, Rod Cavanagh</w:t>
            </w:r>
            <w:r w:rsidR="007235FB">
              <w:t xml:space="preserve"> (substituting for C</w:t>
            </w:r>
            <w:r w:rsidR="00D0768D">
              <w:t>ouncillor</w:t>
            </w:r>
            <w:r w:rsidR="007235FB">
              <w:t xml:space="preserve"> Julie Ford)</w:t>
            </w:r>
            <w:r w:rsidR="00D21FF5">
              <w:t>, Neil</w:t>
            </w:r>
            <w:r w:rsidR="00EF34FC">
              <w:t> </w:t>
            </w:r>
            <w:r w:rsidR="00D21FF5">
              <w:t>Crooks, Linda Erskine, Fiona</w:t>
            </w:r>
            <w:r w:rsidR="007235FB">
              <w:t> </w:t>
            </w:r>
            <w:r w:rsidR="00D21FF5">
              <w:t xml:space="preserve">Grant, Helen Law, Donald Lothian, David J </w:t>
            </w:r>
            <w:proofErr w:type="gramStart"/>
            <w:r w:rsidR="00D21FF5">
              <w:t>Ross</w:t>
            </w:r>
            <w:proofErr w:type="gramEnd"/>
            <w:r w:rsidR="007235FB">
              <w:t xml:space="preserve"> and </w:t>
            </w:r>
            <w:r w:rsidR="00D21FF5">
              <w:t>Darren</w:t>
            </w:r>
            <w:r w:rsidR="00E461C0">
              <w:t> </w:t>
            </w:r>
            <w:r w:rsidR="00D21FF5">
              <w:t>Watt</w:t>
            </w:r>
            <w:r w:rsidR="007235FB">
              <w:t>.</w:t>
            </w:r>
          </w:p>
        </w:tc>
      </w:tr>
      <w:tr w:rsidR="003D35A4" w14:paraId="2AAD5BE1" w14:textId="77777777" w:rsidTr="006228DA">
        <w:tblPrEx>
          <w:tblCellMar>
            <w:left w:w="108" w:type="dxa"/>
            <w:right w:w="108" w:type="dxa"/>
          </w:tblCellMar>
        </w:tblPrEx>
        <w:tc>
          <w:tcPr>
            <w:tcW w:w="2127" w:type="dxa"/>
          </w:tcPr>
          <w:p w14:paraId="384D09B4" w14:textId="5D332E9D" w:rsidR="003D35A4" w:rsidRPr="003D35A4" w:rsidRDefault="003D35A4" w:rsidP="00077279">
            <w:pPr>
              <w:ind w:left="-113"/>
              <w:rPr>
                <w:b/>
                <w:bCs/>
              </w:rPr>
            </w:pPr>
            <w:r>
              <w:rPr>
                <w:b/>
                <w:bCs/>
              </w:rPr>
              <w:t>ATTENDING:</w:t>
            </w:r>
          </w:p>
        </w:tc>
        <w:tc>
          <w:tcPr>
            <w:tcW w:w="7615" w:type="dxa"/>
            <w:gridSpan w:val="2"/>
          </w:tcPr>
          <w:p w14:paraId="7E7A08B7" w14:textId="5D84774D" w:rsidR="003D35A4" w:rsidRDefault="00E461C0" w:rsidP="00077279">
            <w:pPr>
              <w:ind w:left="-113"/>
              <w:rPr>
                <w:u w:val="single"/>
              </w:rPr>
            </w:pPr>
            <w:r>
              <w:t xml:space="preserve">Michael Enston, Executive Director - Communities; </w:t>
            </w:r>
            <w:r w:rsidR="005D6D5B">
              <w:t xml:space="preserve">Paul Vaughan, Head of Communities </w:t>
            </w:r>
            <w:r w:rsidR="00884EA9">
              <w:t>and</w:t>
            </w:r>
            <w:r w:rsidR="005D6D5B">
              <w:t xml:space="preserve"> Neighbourhoods</w:t>
            </w:r>
            <w:r w:rsidR="00884EA9">
              <w:t xml:space="preserve">; </w:t>
            </w:r>
            <w:r w:rsidR="00DB3B48">
              <w:t>John Mills, Head of Housing Services;</w:t>
            </w:r>
            <w:r w:rsidR="005E1A6D">
              <w:t xml:space="preserve"> Vania Kennedy, Service Manager - Income Poverty and Private Housing, Patricia Spacey, Safer Communities Manager, Helen Wilkie, Service Manager-Housing Condition and Supply,</w:t>
            </w:r>
            <w:r w:rsidR="00EA432B">
              <w:t xml:space="preserve"> Ian</w:t>
            </w:r>
            <w:r w:rsidR="00A5460E">
              <w:t> </w:t>
            </w:r>
            <w:r w:rsidR="00EA432B">
              <w:t>Dawson, Lead Officer - Housing Sustainability, Carole Kennedy, Housing Professional, Affordable Housing and Regeneration, Housing Services</w:t>
            </w:r>
            <w:r w:rsidR="005E1A6D">
              <w:t>;</w:t>
            </w:r>
            <w:r w:rsidR="00DB3B48">
              <w:t xml:space="preserve"> </w:t>
            </w:r>
            <w:r w:rsidR="005B20B1">
              <w:t xml:space="preserve">Ashley Birrell, Project Manager, Andy Maclellan, Team Manager (Community Projects), Ross Martin, Team Manager (Service Development </w:t>
            </w:r>
            <w:r w:rsidR="000B0AD6">
              <w:t xml:space="preserve">and </w:t>
            </w:r>
            <w:r w:rsidR="005B20B1">
              <w:t>Strategy), Communities and Neighbourhoods;</w:t>
            </w:r>
            <w:r w:rsidR="000B0AD6">
              <w:t xml:space="preserve"> </w:t>
            </w:r>
            <w:r w:rsidR="00E93EC0">
              <w:t>Paul</w:t>
            </w:r>
            <w:r w:rsidR="00A5460E">
              <w:t> </w:t>
            </w:r>
            <w:r w:rsidR="00E93EC0">
              <w:t>DArcy, Project Manager, Carlene Simpson, Assistant Project Manager (Private Sector), Gavin Turner, Chartered Architect, A</w:t>
            </w:r>
            <w:r w:rsidR="004647A7">
              <w:t xml:space="preserve">ssets, Transportation and </w:t>
            </w:r>
            <w:r w:rsidR="00E93EC0">
              <w:t>E</w:t>
            </w:r>
            <w:r w:rsidR="004647A7">
              <w:t>nvironment</w:t>
            </w:r>
            <w:r w:rsidR="00E93EC0">
              <w:t xml:space="preserve"> Property Services;</w:t>
            </w:r>
            <w:r w:rsidR="007C57FE">
              <w:t xml:space="preserve"> Allan Barclay, Service Manager - Maintenance, Mechanical </w:t>
            </w:r>
            <w:r w:rsidR="002F7BB1">
              <w:t xml:space="preserve">and </w:t>
            </w:r>
            <w:r w:rsidR="007C57FE">
              <w:t>Electrical, A</w:t>
            </w:r>
            <w:r w:rsidR="002F7BB1">
              <w:t xml:space="preserve">ssets, </w:t>
            </w:r>
            <w:r w:rsidR="007C57FE">
              <w:t>T</w:t>
            </w:r>
            <w:r w:rsidR="002F7BB1">
              <w:t>ransportation</w:t>
            </w:r>
            <w:r w:rsidR="00EA432B">
              <w:t xml:space="preserve">, Enterprise, </w:t>
            </w:r>
            <w:r w:rsidR="007C57FE">
              <w:t>Environment</w:t>
            </w:r>
            <w:r w:rsidR="00EA432B">
              <w:t xml:space="preserve"> and </w:t>
            </w:r>
            <w:r w:rsidR="007C57FE">
              <w:t xml:space="preserve">Building Services; </w:t>
            </w:r>
            <w:r w:rsidR="00B1156F">
              <w:t xml:space="preserve">and </w:t>
            </w:r>
            <w:r w:rsidR="00E93EC0">
              <w:t>Wendy Mac</w:t>
            </w:r>
            <w:r w:rsidR="00B1156F">
              <w:t>G</w:t>
            </w:r>
            <w:r w:rsidR="00E93EC0">
              <w:t xml:space="preserve">regor, Committee Officer, Legal </w:t>
            </w:r>
            <w:r w:rsidR="00B1156F">
              <w:t>and</w:t>
            </w:r>
            <w:r w:rsidR="00E93EC0">
              <w:t xml:space="preserve"> Democratic Services</w:t>
            </w:r>
            <w:r w:rsidR="00B1156F">
              <w:t>.</w:t>
            </w:r>
          </w:p>
        </w:tc>
      </w:tr>
      <w:tr w:rsidR="003D35A4" w14:paraId="40DA1860" w14:textId="77777777" w:rsidTr="006228DA">
        <w:tblPrEx>
          <w:tblCellMar>
            <w:left w:w="108" w:type="dxa"/>
            <w:right w:w="108" w:type="dxa"/>
          </w:tblCellMar>
        </w:tblPrEx>
        <w:tc>
          <w:tcPr>
            <w:tcW w:w="2127" w:type="dxa"/>
          </w:tcPr>
          <w:p w14:paraId="57AA82E8" w14:textId="31C42848" w:rsidR="003D35A4" w:rsidRPr="003D35A4" w:rsidRDefault="003D35A4" w:rsidP="00077279">
            <w:pPr>
              <w:ind w:left="-113"/>
              <w:rPr>
                <w:b/>
                <w:bCs/>
              </w:rPr>
            </w:pPr>
            <w:r>
              <w:rPr>
                <w:b/>
                <w:bCs/>
              </w:rPr>
              <w:t>ALSO ATTENDING:</w:t>
            </w:r>
          </w:p>
        </w:tc>
        <w:tc>
          <w:tcPr>
            <w:tcW w:w="7615" w:type="dxa"/>
            <w:gridSpan w:val="2"/>
          </w:tcPr>
          <w:p w14:paraId="436CD2A7" w14:textId="5007216F" w:rsidR="003D35A4" w:rsidRDefault="00E93EC0" w:rsidP="00077279">
            <w:pPr>
              <w:ind w:left="-113"/>
              <w:rPr>
                <w:u w:val="single"/>
              </w:rPr>
            </w:pPr>
            <w:r>
              <w:t>David Redpath</w:t>
            </w:r>
            <w:r w:rsidR="009F11F2">
              <w:t>,</w:t>
            </w:r>
            <w:r w:rsidR="002F08E3">
              <w:t xml:space="preserve"> </w:t>
            </w:r>
            <w:r w:rsidR="00EF2874">
              <w:t xml:space="preserve">Chief Executive </w:t>
            </w:r>
            <w:r w:rsidR="002F08E3">
              <w:t xml:space="preserve">and </w:t>
            </w:r>
            <w:r>
              <w:t>Sarah Somerville</w:t>
            </w:r>
            <w:r w:rsidR="00811E76">
              <w:t>, Business Development Manager</w:t>
            </w:r>
            <w:r w:rsidR="00933B5B">
              <w:t xml:space="preserve">, </w:t>
            </w:r>
            <w:r w:rsidR="000A6E7C">
              <w:t>C</w:t>
            </w:r>
            <w:r w:rsidR="002F08E3">
              <w:t xml:space="preserve">itizens </w:t>
            </w:r>
            <w:r w:rsidR="009F11F2">
              <w:t xml:space="preserve">Advice </w:t>
            </w:r>
            <w:r w:rsidR="002F08E3">
              <w:t xml:space="preserve">and </w:t>
            </w:r>
            <w:r w:rsidR="000A6E7C">
              <w:t>R</w:t>
            </w:r>
            <w:r w:rsidR="00EF2874">
              <w:t xml:space="preserve">ights </w:t>
            </w:r>
            <w:r w:rsidR="000A6E7C">
              <w:t>F</w:t>
            </w:r>
            <w:r w:rsidR="00EF2874">
              <w:t>ife</w:t>
            </w:r>
            <w:r w:rsidR="000A6E7C">
              <w:t>; Jeremy</w:t>
            </w:r>
            <w:r w:rsidR="00933B5B">
              <w:t> </w:t>
            </w:r>
            <w:r w:rsidR="000A6E7C">
              <w:t xml:space="preserve">Harris, </w:t>
            </w:r>
            <w:r w:rsidR="009C163F">
              <w:t xml:space="preserve">Chief Executive, </w:t>
            </w:r>
            <w:r w:rsidR="000A6E7C">
              <w:t>Fife Coast</w:t>
            </w:r>
            <w:r w:rsidR="009C163F">
              <w:t xml:space="preserve"> and </w:t>
            </w:r>
            <w:r w:rsidR="000A6E7C">
              <w:t>Countryside Trust;</w:t>
            </w:r>
            <w:r w:rsidR="009C163F">
              <w:t xml:space="preserve"> </w:t>
            </w:r>
            <w:r w:rsidR="00E210D5">
              <w:t>r</w:t>
            </w:r>
            <w:r w:rsidR="009C163F">
              <w:t xml:space="preserve">epresentatives </w:t>
            </w:r>
            <w:r w:rsidR="00E210D5">
              <w:t>of</w:t>
            </w:r>
            <w:r w:rsidR="009C163F">
              <w:t xml:space="preserve"> </w:t>
            </w:r>
            <w:r w:rsidR="00D62046">
              <w:t>Fife Federation of Tenants and Residents Association (FFOTRA</w:t>
            </w:r>
            <w:r w:rsidR="00455EB5">
              <w:t>), Glenrothes and Residents Federation (GARF)</w:t>
            </w:r>
            <w:r w:rsidR="002245DF">
              <w:t xml:space="preserve"> and</w:t>
            </w:r>
            <w:r w:rsidR="00455EB5">
              <w:t xml:space="preserve"> </w:t>
            </w:r>
            <w:r w:rsidR="00F7486D">
              <w:t>North East Fife Tenants and Residents Association (NEFTRA).</w:t>
            </w:r>
          </w:p>
        </w:tc>
      </w:tr>
      <w:tr w:rsidR="003D35A4" w14:paraId="588F3FD2" w14:textId="77777777" w:rsidTr="006228DA">
        <w:tblPrEx>
          <w:tblCellMar>
            <w:left w:w="108" w:type="dxa"/>
            <w:right w:w="108" w:type="dxa"/>
          </w:tblCellMar>
        </w:tblPrEx>
        <w:tc>
          <w:tcPr>
            <w:tcW w:w="2127" w:type="dxa"/>
          </w:tcPr>
          <w:p w14:paraId="4B5774BD" w14:textId="5FC3992D" w:rsidR="003D35A4" w:rsidRDefault="003D35A4" w:rsidP="00077279">
            <w:pPr>
              <w:ind w:left="-113"/>
              <w:rPr>
                <w:b/>
                <w:bCs/>
              </w:rPr>
            </w:pPr>
            <w:r>
              <w:rPr>
                <w:b/>
                <w:bCs/>
              </w:rPr>
              <w:t>APOLOG</w:t>
            </w:r>
            <w:r w:rsidR="002245DF">
              <w:rPr>
                <w:b/>
                <w:bCs/>
              </w:rPr>
              <w:t>Y</w:t>
            </w:r>
            <w:r>
              <w:rPr>
                <w:b/>
                <w:bCs/>
              </w:rPr>
              <w:t xml:space="preserve"> FOR ABSENCE:</w:t>
            </w:r>
          </w:p>
        </w:tc>
        <w:tc>
          <w:tcPr>
            <w:tcW w:w="7615" w:type="dxa"/>
            <w:gridSpan w:val="2"/>
          </w:tcPr>
          <w:p w14:paraId="7526476E" w14:textId="64B68709" w:rsidR="003D35A4" w:rsidRDefault="007E14D7" w:rsidP="00077279">
            <w:pPr>
              <w:ind w:left="-113"/>
              <w:rPr>
                <w:u w:val="single"/>
              </w:rPr>
            </w:pPr>
            <w:r>
              <w:t>Councillor</w:t>
            </w:r>
            <w:r w:rsidR="002245DF">
              <w:t xml:space="preserve"> </w:t>
            </w:r>
            <w:r w:rsidR="00E93EC0">
              <w:t>Graham Ritchie</w:t>
            </w:r>
            <w:r w:rsidR="002245DF">
              <w:t>.</w:t>
            </w:r>
          </w:p>
        </w:tc>
      </w:tr>
    </w:tbl>
    <w:tbl>
      <w:tblPr>
        <w:tblStyle w:val="TableGridLight"/>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8893"/>
        <w:gridCol w:w="34"/>
      </w:tblGrid>
      <w:tr w:rsidR="00944098" w14:paraId="4CF6CA4A" w14:textId="77777777" w:rsidTr="00327F15">
        <w:trPr>
          <w:gridAfter w:val="1"/>
          <w:wAfter w:w="34" w:type="dxa"/>
          <w:trHeight w:val="58"/>
        </w:trPr>
        <w:tc>
          <w:tcPr>
            <w:tcW w:w="9776" w:type="dxa"/>
            <w:gridSpan w:val="2"/>
          </w:tcPr>
          <w:p w14:paraId="507C55DC" w14:textId="77777777" w:rsidR="00944098" w:rsidRDefault="00944098" w:rsidP="005B5C0B">
            <w:pPr>
              <w:rPr>
                <w:rFonts w:eastAsia="Times New Roman"/>
                <w:lang w:val="en"/>
              </w:rPr>
            </w:pPr>
          </w:p>
        </w:tc>
      </w:tr>
      <w:tr w:rsidR="00A115A4" w14:paraId="62408397" w14:textId="77777777" w:rsidTr="00327F15">
        <w:trPr>
          <w:trHeight w:val="58"/>
        </w:trPr>
        <w:tc>
          <w:tcPr>
            <w:tcW w:w="9776" w:type="dxa"/>
            <w:gridSpan w:val="3"/>
          </w:tcPr>
          <w:p w14:paraId="5AD96D3C" w14:textId="727F53BA" w:rsidR="00A115A4" w:rsidRPr="3EF488C5" w:rsidRDefault="00A115A4" w:rsidP="005B5C0B">
            <w:pPr>
              <w:rPr>
                <w:b/>
                <w:bCs/>
                <w:caps/>
              </w:rPr>
            </w:pPr>
            <w:r>
              <w:rPr>
                <w:rFonts w:eastAsia="Times New Roman"/>
                <w:lang w:val="en"/>
              </w:rPr>
              <w:t xml:space="preserve">Prior to the start of business, the Convener paid tribute to Mark McCall, Service Manager (Safer Communities) who sadly passed away on 24th </w:t>
            </w:r>
            <w:proofErr w:type="gramStart"/>
            <w:r>
              <w:rPr>
                <w:rFonts w:eastAsia="Times New Roman"/>
                <w:lang w:val="en"/>
              </w:rPr>
              <w:t>September,</w:t>
            </w:r>
            <w:proofErr w:type="gramEnd"/>
            <w:r>
              <w:rPr>
                <w:rFonts w:eastAsia="Times New Roman"/>
                <w:lang w:val="en"/>
              </w:rPr>
              <w:t xml:space="preserve"> 2021.    Mark was a people person who was highly respected and would be sorely missed by many Services across Fife Council.  The Convener, on behalf of the Sub-Committee, offered her condolences to Mark's wife and family.   </w:t>
            </w:r>
          </w:p>
        </w:tc>
      </w:tr>
      <w:tr w:rsidR="005B5C0B" w14:paraId="40B854A2" w14:textId="77777777" w:rsidTr="006B0C52">
        <w:trPr>
          <w:trHeight w:val="58"/>
        </w:trPr>
        <w:tc>
          <w:tcPr>
            <w:tcW w:w="851" w:type="dxa"/>
          </w:tcPr>
          <w:p w14:paraId="0135CBF0" w14:textId="64C587E2" w:rsidR="005B5C0B" w:rsidRPr="00E72699" w:rsidRDefault="005B5C0B" w:rsidP="49516901">
            <w:pPr>
              <w:rPr>
                <w:b/>
                <w:bCs/>
              </w:rPr>
            </w:pPr>
            <w:r w:rsidRPr="2EC107E2">
              <w:rPr>
                <w:b/>
                <w:bCs/>
              </w:rPr>
              <w:t>235.</w:t>
            </w:r>
          </w:p>
        </w:tc>
        <w:tc>
          <w:tcPr>
            <w:tcW w:w="8925" w:type="dxa"/>
            <w:gridSpan w:val="2"/>
          </w:tcPr>
          <w:p w14:paraId="02EB378F" w14:textId="364E1E00" w:rsidR="005B5C0B" w:rsidRPr="007F0029" w:rsidRDefault="005B5C0B" w:rsidP="005B5C0B">
            <w:r w:rsidRPr="3EF488C5">
              <w:rPr>
                <w:b/>
                <w:bCs/>
                <w:caps/>
              </w:rPr>
              <w:t>Declarations of Interest</w:t>
            </w:r>
          </w:p>
        </w:tc>
      </w:tr>
      <w:tr w:rsidR="005B5C0B" w:rsidRPr="005A6756" w14:paraId="6F4EC79B" w14:textId="77777777" w:rsidTr="006B0C52">
        <w:tc>
          <w:tcPr>
            <w:tcW w:w="851" w:type="dxa"/>
          </w:tcPr>
          <w:p w14:paraId="3F09AF78" w14:textId="51726B02" w:rsidR="005B5C0B" w:rsidRPr="005A6756" w:rsidRDefault="005B5C0B" w:rsidP="00E845A7">
            <w:pPr>
              <w:spacing w:after="0"/>
              <w:rPr>
                <w:bCs/>
              </w:rPr>
            </w:pPr>
          </w:p>
        </w:tc>
        <w:tc>
          <w:tcPr>
            <w:tcW w:w="8925" w:type="dxa"/>
            <w:gridSpan w:val="2"/>
          </w:tcPr>
          <w:p w14:paraId="139A31C5" w14:textId="7313EA4D" w:rsidR="00A120E9" w:rsidRDefault="004E6D09" w:rsidP="001E29D9">
            <w:pPr>
              <w:divId w:val="1871185279"/>
              <w:rPr>
                <w:rFonts w:eastAsia="Times New Roman"/>
                <w:lang w:val="en"/>
              </w:rPr>
            </w:pPr>
            <w:r>
              <w:rPr>
                <w:rFonts w:eastAsia="Times New Roman"/>
                <w:lang w:val="en"/>
              </w:rPr>
              <w:t xml:space="preserve">Councillor Caldwell declared an interest in Para. 238 – </w:t>
            </w:r>
            <w:r w:rsidR="00834167">
              <w:rPr>
                <w:rFonts w:eastAsia="Times New Roman"/>
                <w:lang w:val="en"/>
              </w:rPr>
              <w:t>‘</w:t>
            </w:r>
            <w:r>
              <w:rPr>
                <w:rFonts w:eastAsia="Times New Roman"/>
                <w:lang w:val="en"/>
              </w:rPr>
              <w:t>Fife Coast and Countryside Trust - Annual Review 2020/21</w:t>
            </w:r>
            <w:r w:rsidR="00834167">
              <w:rPr>
                <w:rFonts w:eastAsia="Times New Roman"/>
                <w:lang w:val="en"/>
              </w:rPr>
              <w:t>’</w:t>
            </w:r>
            <w:r>
              <w:rPr>
                <w:rFonts w:eastAsia="Times New Roman"/>
                <w:lang w:val="en"/>
              </w:rPr>
              <w:t xml:space="preserve"> – being a Council appointed member on the Board for the Fife Coast and Countryside Trust</w:t>
            </w:r>
            <w:r w:rsidR="000A4FC1">
              <w:rPr>
                <w:rFonts w:eastAsia="Times New Roman"/>
                <w:lang w:val="en"/>
              </w:rPr>
              <w:t>.  Councillor Caldwell also declared an interest in</w:t>
            </w:r>
            <w:r>
              <w:rPr>
                <w:rFonts w:eastAsia="Times New Roman"/>
                <w:lang w:val="en"/>
              </w:rPr>
              <w:t xml:space="preserve"> Para. 239 </w:t>
            </w:r>
            <w:r w:rsidR="00CD58B3">
              <w:rPr>
                <w:rFonts w:eastAsia="Times New Roman"/>
                <w:lang w:val="en"/>
              </w:rPr>
              <w:t>–</w:t>
            </w:r>
            <w:r>
              <w:rPr>
                <w:rFonts w:eastAsia="Times New Roman"/>
                <w:lang w:val="en"/>
              </w:rPr>
              <w:t xml:space="preserve"> </w:t>
            </w:r>
            <w:r w:rsidR="00CD58B3">
              <w:rPr>
                <w:rFonts w:eastAsia="Times New Roman"/>
                <w:lang w:val="en"/>
              </w:rPr>
              <w:t>‘</w:t>
            </w:r>
            <w:r>
              <w:rPr>
                <w:rFonts w:eastAsia="Times New Roman"/>
                <w:lang w:val="en"/>
              </w:rPr>
              <w:t>Fife Community Safety Partnership Update</w:t>
            </w:r>
            <w:r w:rsidR="00CD58B3">
              <w:rPr>
                <w:rFonts w:eastAsia="Times New Roman"/>
                <w:lang w:val="en"/>
              </w:rPr>
              <w:t>’</w:t>
            </w:r>
            <w:r>
              <w:rPr>
                <w:rFonts w:eastAsia="Times New Roman"/>
                <w:lang w:val="en"/>
              </w:rPr>
              <w:t xml:space="preserve"> - being a member of the Community Safety Partnership Board.</w:t>
            </w:r>
          </w:p>
          <w:p w14:paraId="62A56B0A" w14:textId="5E1090D2" w:rsidR="00C94C6C" w:rsidRDefault="004E6D09" w:rsidP="001E29D9">
            <w:pPr>
              <w:divId w:val="1871185279"/>
            </w:pPr>
            <w:r>
              <w:rPr>
                <w:rFonts w:eastAsia="Times New Roman"/>
                <w:lang w:val="en"/>
              </w:rPr>
              <w:lastRenderedPageBreak/>
              <w:t xml:space="preserve">Councillor Erskine declared an interest in Para. 246 </w:t>
            </w:r>
            <w:r w:rsidR="00CD58B3">
              <w:rPr>
                <w:rFonts w:eastAsia="Times New Roman"/>
                <w:lang w:val="en"/>
              </w:rPr>
              <w:t>–</w:t>
            </w:r>
            <w:r>
              <w:rPr>
                <w:rFonts w:eastAsia="Times New Roman"/>
                <w:lang w:val="en"/>
              </w:rPr>
              <w:t xml:space="preserve"> </w:t>
            </w:r>
            <w:r w:rsidR="00CD58B3">
              <w:rPr>
                <w:rFonts w:eastAsia="Times New Roman"/>
                <w:lang w:val="en"/>
              </w:rPr>
              <w:t>‘</w:t>
            </w:r>
            <w:proofErr w:type="spellStart"/>
            <w:r>
              <w:rPr>
                <w:rFonts w:eastAsia="Times New Roman"/>
                <w:lang w:val="en"/>
              </w:rPr>
              <w:t>Lochore</w:t>
            </w:r>
            <w:proofErr w:type="spellEnd"/>
            <w:r>
              <w:rPr>
                <w:rFonts w:eastAsia="Times New Roman"/>
                <w:lang w:val="en"/>
              </w:rPr>
              <w:t xml:space="preserve"> Meadows Country Park - Play Park Experience Project</w:t>
            </w:r>
            <w:r w:rsidR="00CD58B3">
              <w:rPr>
                <w:rFonts w:eastAsia="Times New Roman"/>
                <w:lang w:val="en"/>
              </w:rPr>
              <w:t>’</w:t>
            </w:r>
            <w:r>
              <w:rPr>
                <w:rFonts w:eastAsia="Times New Roman"/>
                <w:lang w:val="en"/>
              </w:rPr>
              <w:t xml:space="preserve"> - being a member on the Board of the Friends of </w:t>
            </w:r>
            <w:proofErr w:type="spellStart"/>
            <w:r>
              <w:rPr>
                <w:rFonts w:eastAsia="Times New Roman"/>
                <w:lang w:val="en"/>
              </w:rPr>
              <w:t>Lochore</w:t>
            </w:r>
            <w:proofErr w:type="spellEnd"/>
            <w:r>
              <w:rPr>
                <w:rFonts w:eastAsia="Times New Roman"/>
                <w:lang w:val="en"/>
              </w:rPr>
              <w:t xml:space="preserve"> Group.</w:t>
            </w:r>
          </w:p>
        </w:tc>
      </w:tr>
      <w:tr w:rsidR="005B5C0B" w14:paraId="31CFAF8A" w14:textId="77777777" w:rsidTr="006B0C52">
        <w:trPr>
          <w:trHeight w:val="58"/>
        </w:trPr>
        <w:tc>
          <w:tcPr>
            <w:tcW w:w="851" w:type="dxa"/>
          </w:tcPr>
          <w:p w14:paraId="7F08419C" w14:textId="77777777" w:rsidR="005B5C0B" w:rsidRPr="00E72699" w:rsidRDefault="005B5C0B" w:rsidP="49516901">
            <w:pPr>
              <w:rPr>
                <w:b/>
                <w:bCs/>
              </w:rPr>
            </w:pPr>
            <w:r w:rsidRPr="2EC107E2">
              <w:rPr>
                <w:b/>
                <w:bCs/>
              </w:rPr>
              <w:lastRenderedPageBreak/>
              <w:t>236.</w:t>
            </w:r>
          </w:p>
        </w:tc>
        <w:tc>
          <w:tcPr>
            <w:tcW w:w="8925" w:type="dxa"/>
            <w:gridSpan w:val="2"/>
          </w:tcPr>
          <w:p w14:paraId="7AC9FBD9" w14:textId="512984D0" w:rsidR="005B5C0B" w:rsidRPr="007F0029" w:rsidRDefault="005B5C0B" w:rsidP="005B5C0B">
            <w:r w:rsidRPr="3EF488C5">
              <w:rPr>
                <w:b/>
                <w:bCs/>
                <w:caps/>
              </w:rPr>
              <w:t xml:space="preserve">Minute </w:t>
            </w:r>
          </w:p>
        </w:tc>
      </w:tr>
      <w:tr w:rsidR="005B5C0B" w:rsidRPr="005A6756" w14:paraId="64BD421D" w14:textId="77777777" w:rsidTr="006B0C52">
        <w:tc>
          <w:tcPr>
            <w:tcW w:w="851" w:type="dxa"/>
          </w:tcPr>
          <w:p w14:paraId="078E16C8" w14:textId="77777777" w:rsidR="005B5C0B" w:rsidRPr="005A6756" w:rsidRDefault="005B5C0B" w:rsidP="00E845A7">
            <w:pPr>
              <w:spacing w:after="0"/>
              <w:rPr>
                <w:bCs/>
              </w:rPr>
            </w:pPr>
          </w:p>
        </w:tc>
        <w:tc>
          <w:tcPr>
            <w:tcW w:w="8925" w:type="dxa"/>
            <w:gridSpan w:val="2"/>
          </w:tcPr>
          <w:p w14:paraId="5DDF90A7" w14:textId="30BA6055" w:rsidR="00C94C6C" w:rsidRDefault="004E6D09" w:rsidP="00DD4D4A">
            <w:pPr>
              <w:divId w:val="1896549298"/>
            </w:pPr>
            <w:r>
              <w:rPr>
                <w:rFonts w:eastAsia="Times New Roman"/>
                <w:lang w:val="en"/>
              </w:rPr>
              <w:t xml:space="preserve">The Sub-Committee considered the minute of the Community and Housing Services Sub-Committee meeting of 26th </w:t>
            </w:r>
            <w:proofErr w:type="gramStart"/>
            <w:r>
              <w:rPr>
                <w:rFonts w:eastAsia="Times New Roman"/>
                <w:lang w:val="en"/>
              </w:rPr>
              <w:t>August,</w:t>
            </w:r>
            <w:proofErr w:type="gramEnd"/>
            <w:r>
              <w:rPr>
                <w:rFonts w:eastAsia="Times New Roman"/>
                <w:lang w:val="en"/>
              </w:rPr>
              <w:t xml:space="preserve"> 2021.</w:t>
            </w:r>
          </w:p>
        </w:tc>
      </w:tr>
      <w:tr w:rsidR="005B5C0B" w:rsidRPr="005A6756" w14:paraId="3A162B7C" w14:textId="77777777" w:rsidTr="006B0C52">
        <w:trPr>
          <w:trHeight w:val="58"/>
        </w:trPr>
        <w:tc>
          <w:tcPr>
            <w:tcW w:w="851" w:type="dxa"/>
          </w:tcPr>
          <w:p w14:paraId="111970B1" w14:textId="77777777" w:rsidR="005B5C0B" w:rsidRPr="005A6756" w:rsidRDefault="005B5C0B" w:rsidP="24250C7B">
            <w:pPr>
              <w:rPr>
                <w:bCs/>
              </w:rPr>
            </w:pPr>
          </w:p>
        </w:tc>
        <w:tc>
          <w:tcPr>
            <w:tcW w:w="8925" w:type="dxa"/>
            <w:gridSpan w:val="2"/>
          </w:tcPr>
          <w:p w14:paraId="11245679" w14:textId="2DE5A078" w:rsidR="005B5C0B" w:rsidRPr="005A6756" w:rsidRDefault="005B5C0B" w:rsidP="005B5C0B">
            <w:pPr>
              <w:rPr>
                <w:bCs/>
              </w:rPr>
            </w:pPr>
            <w:r w:rsidRPr="005B5C0B">
              <w:rPr>
                <w:b/>
                <w:u w:val="single"/>
              </w:rPr>
              <w:t>Decision</w:t>
            </w:r>
          </w:p>
        </w:tc>
      </w:tr>
      <w:tr w:rsidR="005B5C0B" w:rsidRPr="005A6756" w14:paraId="0509D1DA" w14:textId="77777777" w:rsidTr="006B0C52">
        <w:tc>
          <w:tcPr>
            <w:tcW w:w="851" w:type="dxa"/>
          </w:tcPr>
          <w:p w14:paraId="676A5656" w14:textId="77777777" w:rsidR="005B5C0B" w:rsidRPr="005A6756" w:rsidRDefault="005B5C0B" w:rsidP="00E845A7">
            <w:pPr>
              <w:spacing w:after="0"/>
              <w:rPr>
                <w:bCs/>
              </w:rPr>
            </w:pPr>
          </w:p>
        </w:tc>
        <w:tc>
          <w:tcPr>
            <w:tcW w:w="8925" w:type="dxa"/>
            <w:gridSpan w:val="2"/>
          </w:tcPr>
          <w:p w14:paraId="6EE32B67" w14:textId="77777777" w:rsidR="00AA0510" w:rsidRDefault="004E6D09" w:rsidP="00DD4D4A">
            <w:pPr>
              <w:divId w:val="1268584657"/>
              <w:rPr>
                <w:rFonts w:eastAsia="Times New Roman"/>
                <w:lang w:val="en"/>
              </w:rPr>
            </w:pPr>
            <w:r>
              <w:rPr>
                <w:rFonts w:eastAsia="Times New Roman"/>
                <w:lang w:val="en"/>
              </w:rPr>
              <w:t>The Sub-</w:t>
            </w:r>
            <w:proofErr w:type="gramStart"/>
            <w:r>
              <w:rPr>
                <w:rFonts w:eastAsia="Times New Roman"/>
                <w:lang w:val="en"/>
              </w:rPr>
              <w:t>Committee:</w:t>
            </w:r>
            <w:r w:rsidR="00AA0510">
              <w:rPr>
                <w:rFonts w:eastAsia="Times New Roman"/>
                <w:lang w:val="en"/>
              </w:rPr>
              <w:t>-</w:t>
            </w:r>
            <w:proofErr w:type="gramEnd"/>
          </w:p>
          <w:p w14:paraId="24280A24" w14:textId="13F35A4D" w:rsidR="00AA0510" w:rsidRPr="003744AA" w:rsidRDefault="004E6D09" w:rsidP="003744AA">
            <w:pPr>
              <w:pStyle w:val="ListParagraph"/>
              <w:numPr>
                <w:ilvl w:val="0"/>
                <w:numId w:val="7"/>
              </w:numPr>
              <w:ind w:left="458" w:hanging="425"/>
              <w:divId w:val="1268584657"/>
            </w:pPr>
            <w:r w:rsidRPr="00165E41">
              <w:rPr>
                <w:rFonts w:eastAsia="Times New Roman"/>
                <w:lang w:val="en"/>
              </w:rPr>
              <w:t>agreed to approve the minute; and</w:t>
            </w:r>
            <w:r w:rsidR="006B6345" w:rsidRPr="003744AA">
              <w:rPr>
                <w:rFonts w:eastAsia="Times New Roman"/>
                <w:lang w:val="en"/>
              </w:rPr>
              <w:t xml:space="preserve"> </w:t>
            </w:r>
          </w:p>
          <w:p w14:paraId="0BEB0AAC" w14:textId="77777777" w:rsidR="00AA0510" w:rsidRPr="003744AA" w:rsidRDefault="00AA0510" w:rsidP="003744AA">
            <w:pPr>
              <w:pStyle w:val="ListParagraph"/>
              <w:ind w:left="458" w:hanging="425"/>
              <w:divId w:val="1268584657"/>
            </w:pPr>
          </w:p>
          <w:p w14:paraId="005CC060" w14:textId="7385D984" w:rsidR="00C94C6C" w:rsidRDefault="004E6D09" w:rsidP="003744AA">
            <w:pPr>
              <w:pStyle w:val="ListParagraph"/>
              <w:numPr>
                <w:ilvl w:val="0"/>
                <w:numId w:val="7"/>
              </w:numPr>
              <w:ind w:left="458" w:hanging="425"/>
              <w:divId w:val="1268584657"/>
            </w:pPr>
            <w:r w:rsidRPr="00165E41">
              <w:rPr>
                <w:rFonts w:eastAsia="Times New Roman"/>
                <w:lang w:val="en"/>
              </w:rPr>
              <w:t xml:space="preserve">acknowledged an update from the Executive Director - Communities, on para. 225 of the </w:t>
            </w:r>
            <w:proofErr w:type="gramStart"/>
            <w:r w:rsidRPr="00165E41">
              <w:rPr>
                <w:rFonts w:eastAsia="Times New Roman"/>
                <w:lang w:val="en"/>
              </w:rPr>
              <w:t>minute</w:t>
            </w:r>
            <w:proofErr w:type="gramEnd"/>
            <w:r w:rsidRPr="00165E41">
              <w:rPr>
                <w:rFonts w:eastAsia="Times New Roman"/>
                <w:lang w:val="en"/>
              </w:rPr>
              <w:t xml:space="preserve"> </w:t>
            </w:r>
            <w:r w:rsidR="00597B7F">
              <w:rPr>
                <w:rFonts w:eastAsia="Times New Roman"/>
                <w:lang w:val="en"/>
              </w:rPr>
              <w:t>–</w:t>
            </w:r>
            <w:r w:rsidRPr="003744AA">
              <w:rPr>
                <w:rFonts w:eastAsia="Times New Roman"/>
                <w:lang w:val="en"/>
              </w:rPr>
              <w:t xml:space="preserve"> </w:t>
            </w:r>
            <w:r w:rsidR="00597B7F">
              <w:rPr>
                <w:rFonts w:eastAsia="Times New Roman"/>
                <w:lang w:val="en"/>
              </w:rPr>
              <w:t>‘</w:t>
            </w:r>
            <w:r w:rsidRPr="00165E41">
              <w:rPr>
                <w:rFonts w:eastAsia="Times New Roman"/>
                <w:lang w:val="en"/>
              </w:rPr>
              <w:t>Play Spaces Strategy (2021-2026)</w:t>
            </w:r>
            <w:r w:rsidR="00597B7F">
              <w:rPr>
                <w:rFonts w:eastAsia="Times New Roman"/>
                <w:lang w:val="en"/>
              </w:rPr>
              <w:t>’</w:t>
            </w:r>
            <w:r w:rsidRPr="00165E41">
              <w:rPr>
                <w:rFonts w:eastAsia="Times New Roman"/>
                <w:lang w:val="en"/>
              </w:rPr>
              <w:t xml:space="preserve"> - that a list of play park projects for replacement, </w:t>
            </w:r>
            <w:proofErr w:type="spellStart"/>
            <w:r w:rsidRPr="00165E41">
              <w:rPr>
                <w:rFonts w:eastAsia="Times New Roman"/>
                <w:lang w:val="en"/>
              </w:rPr>
              <w:t>prioritised</w:t>
            </w:r>
            <w:proofErr w:type="spellEnd"/>
            <w:r w:rsidRPr="00165E41">
              <w:rPr>
                <w:rFonts w:eastAsia="Times New Roman"/>
                <w:lang w:val="en"/>
              </w:rPr>
              <w:t xml:space="preserve"> as a health an</w:t>
            </w:r>
            <w:r w:rsidRPr="00EC1B2C">
              <w:rPr>
                <w:rFonts w:eastAsia="Times New Roman"/>
                <w:lang w:val="en"/>
              </w:rPr>
              <w:t xml:space="preserve">d safety requirement, would be reviewed in </w:t>
            </w:r>
            <w:r w:rsidR="00FF7D8C">
              <w:rPr>
                <w:rFonts w:eastAsia="Times New Roman"/>
                <w:lang w:val="en"/>
              </w:rPr>
              <w:t xml:space="preserve">consultation </w:t>
            </w:r>
            <w:r w:rsidRPr="00165E41">
              <w:rPr>
                <w:rFonts w:eastAsia="Times New Roman"/>
                <w:lang w:val="en"/>
              </w:rPr>
              <w:t xml:space="preserve">with elected members and relevant Area Committee Conveners. </w:t>
            </w:r>
          </w:p>
        </w:tc>
      </w:tr>
      <w:tr w:rsidR="005B5C0B" w14:paraId="626CF70B" w14:textId="77777777" w:rsidTr="006B0C52">
        <w:trPr>
          <w:trHeight w:val="58"/>
        </w:trPr>
        <w:tc>
          <w:tcPr>
            <w:tcW w:w="851" w:type="dxa"/>
          </w:tcPr>
          <w:p w14:paraId="014CC93E" w14:textId="77777777" w:rsidR="005B5C0B" w:rsidRPr="00E72699" w:rsidRDefault="005B5C0B" w:rsidP="49516901">
            <w:pPr>
              <w:rPr>
                <w:b/>
                <w:bCs/>
              </w:rPr>
            </w:pPr>
            <w:r w:rsidRPr="2EC107E2">
              <w:rPr>
                <w:b/>
                <w:bCs/>
              </w:rPr>
              <w:t>237.</w:t>
            </w:r>
          </w:p>
        </w:tc>
        <w:tc>
          <w:tcPr>
            <w:tcW w:w="8925" w:type="dxa"/>
            <w:gridSpan w:val="2"/>
          </w:tcPr>
          <w:p w14:paraId="79D102FF" w14:textId="77777777" w:rsidR="005B5C0B" w:rsidRPr="007F0029" w:rsidRDefault="005B5C0B" w:rsidP="005B5C0B">
            <w:r w:rsidRPr="3EF488C5">
              <w:rPr>
                <w:b/>
                <w:bCs/>
                <w:caps/>
              </w:rPr>
              <w:t>Citizens Advice and Rights Fife - Performance Report</w:t>
            </w:r>
          </w:p>
        </w:tc>
      </w:tr>
      <w:tr w:rsidR="005B5C0B" w:rsidRPr="005A6756" w14:paraId="2120B41E" w14:textId="77777777" w:rsidTr="006B0C52">
        <w:tc>
          <w:tcPr>
            <w:tcW w:w="851" w:type="dxa"/>
          </w:tcPr>
          <w:p w14:paraId="094E50B8" w14:textId="77777777" w:rsidR="005B5C0B" w:rsidRPr="005A6756" w:rsidRDefault="005B5C0B" w:rsidP="00E845A7">
            <w:pPr>
              <w:spacing w:after="0"/>
              <w:rPr>
                <w:bCs/>
              </w:rPr>
            </w:pPr>
          </w:p>
        </w:tc>
        <w:tc>
          <w:tcPr>
            <w:tcW w:w="8925" w:type="dxa"/>
            <w:gridSpan w:val="2"/>
          </w:tcPr>
          <w:p w14:paraId="5615E5E0" w14:textId="7663A651" w:rsidR="00C94C6C" w:rsidRDefault="004E6D09" w:rsidP="00B51AF5">
            <w:pPr>
              <w:divId w:val="477839788"/>
            </w:pPr>
            <w:r>
              <w:rPr>
                <w:rFonts w:eastAsia="Times New Roman"/>
                <w:lang w:val="en"/>
              </w:rPr>
              <w:t xml:space="preserve">The Sub-Committee considered a report by the Head of Communities and </w:t>
            </w:r>
            <w:proofErr w:type="spellStart"/>
            <w:r>
              <w:rPr>
                <w:rFonts w:eastAsia="Times New Roman"/>
                <w:lang w:val="en"/>
              </w:rPr>
              <w:t>Neighbourhoods</w:t>
            </w:r>
            <w:proofErr w:type="spellEnd"/>
            <w:r>
              <w:rPr>
                <w:rFonts w:eastAsia="Times New Roman"/>
                <w:lang w:val="en"/>
              </w:rPr>
              <w:t xml:space="preserve"> providing information on the performance of Citizens Advice and Rights Fife (CARF) during the period 2020/21. </w:t>
            </w:r>
          </w:p>
        </w:tc>
      </w:tr>
      <w:tr w:rsidR="005B5C0B" w:rsidRPr="005A6756" w14:paraId="6748315B" w14:textId="77777777" w:rsidTr="006B0C52">
        <w:trPr>
          <w:trHeight w:val="58"/>
        </w:trPr>
        <w:tc>
          <w:tcPr>
            <w:tcW w:w="851" w:type="dxa"/>
          </w:tcPr>
          <w:p w14:paraId="7EAAB265" w14:textId="77777777" w:rsidR="005B5C0B" w:rsidRPr="005A6756" w:rsidRDefault="005B5C0B" w:rsidP="24250C7B">
            <w:pPr>
              <w:rPr>
                <w:bCs/>
              </w:rPr>
            </w:pPr>
          </w:p>
        </w:tc>
        <w:tc>
          <w:tcPr>
            <w:tcW w:w="8925" w:type="dxa"/>
            <w:gridSpan w:val="2"/>
          </w:tcPr>
          <w:p w14:paraId="758AC22D" w14:textId="77777777" w:rsidR="005B5C0B" w:rsidRPr="005A6756" w:rsidRDefault="005B5C0B" w:rsidP="005B5C0B">
            <w:pPr>
              <w:rPr>
                <w:bCs/>
              </w:rPr>
            </w:pPr>
            <w:r w:rsidRPr="005B5C0B">
              <w:rPr>
                <w:b/>
                <w:u w:val="single"/>
              </w:rPr>
              <w:t>Decision</w:t>
            </w:r>
          </w:p>
        </w:tc>
      </w:tr>
      <w:tr w:rsidR="005B5C0B" w:rsidRPr="005A6756" w14:paraId="4D043B82" w14:textId="77777777" w:rsidTr="006B0C52">
        <w:tc>
          <w:tcPr>
            <w:tcW w:w="851" w:type="dxa"/>
          </w:tcPr>
          <w:p w14:paraId="579A5762" w14:textId="77777777" w:rsidR="005B5C0B" w:rsidRPr="005A6756" w:rsidRDefault="005B5C0B" w:rsidP="00E845A7">
            <w:pPr>
              <w:spacing w:after="0"/>
              <w:rPr>
                <w:bCs/>
              </w:rPr>
            </w:pPr>
          </w:p>
        </w:tc>
        <w:tc>
          <w:tcPr>
            <w:tcW w:w="8925" w:type="dxa"/>
            <w:gridSpan w:val="2"/>
          </w:tcPr>
          <w:p w14:paraId="50F0CE14" w14:textId="77777777" w:rsidR="00B51AF5" w:rsidRDefault="004E6D09">
            <w:pPr>
              <w:divId w:val="1461072036"/>
              <w:rPr>
                <w:rFonts w:eastAsia="Times New Roman"/>
                <w:lang w:val="en"/>
              </w:rPr>
            </w:pPr>
            <w:r>
              <w:rPr>
                <w:rFonts w:eastAsia="Times New Roman"/>
                <w:lang w:val="en"/>
              </w:rPr>
              <w:t>The Sub-</w:t>
            </w:r>
            <w:proofErr w:type="gramStart"/>
            <w:r>
              <w:rPr>
                <w:rFonts w:eastAsia="Times New Roman"/>
                <w:lang w:val="en"/>
              </w:rPr>
              <w:t>Committee:-</w:t>
            </w:r>
            <w:proofErr w:type="gramEnd"/>
          </w:p>
          <w:p w14:paraId="0D753B27" w14:textId="1428D4DE" w:rsidR="00432DE9" w:rsidRDefault="00B51AF5" w:rsidP="00432DE9">
            <w:pPr>
              <w:ind w:left="454" w:hanging="425"/>
              <w:divId w:val="1461072036"/>
              <w:rPr>
                <w:rFonts w:eastAsia="Times New Roman"/>
                <w:lang w:val="en"/>
              </w:rPr>
            </w:pPr>
            <w:r>
              <w:rPr>
                <w:rFonts w:eastAsia="Times New Roman"/>
                <w:lang w:val="en"/>
              </w:rPr>
              <w:t>(1)</w:t>
            </w:r>
            <w:r>
              <w:rPr>
                <w:rFonts w:eastAsia="Times New Roman"/>
                <w:lang w:val="en"/>
              </w:rPr>
              <w:tab/>
            </w:r>
            <w:r w:rsidR="00AA03EB">
              <w:rPr>
                <w:rFonts w:eastAsia="Times New Roman"/>
                <w:lang w:val="en"/>
              </w:rPr>
              <w:t>c</w:t>
            </w:r>
            <w:r w:rsidR="004E6D09">
              <w:rPr>
                <w:rFonts w:eastAsia="Times New Roman"/>
                <w:lang w:val="en"/>
              </w:rPr>
              <w:t>onsidered and acknowledged the content of the report and its appendices;</w:t>
            </w:r>
            <w:r w:rsidR="00AA03EB">
              <w:rPr>
                <w:rFonts w:eastAsia="Times New Roman"/>
                <w:lang w:val="en"/>
              </w:rPr>
              <w:t xml:space="preserve"> and</w:t>
            </w:r>
          </w:p>
          <w:p w14:paraId="4DB25218" w14:textId="183A4C39" w:rsidR="00C94C6C" w:rsidRDefault="00432DE9" w:rsidP="00DB7010">
            <w:pPr>
              <w:ind w:left="454" w:hanging="425"/>
              <w:divId w:val="1461072036"/>
            </w:pPr>
            <w:r>
              <w:rPr>
                <w:rFonts w:eastAsia="Times New Roman"/>
                <w:lang w:val="en"/>
              </w:rPr>
              <w:t>(2)</w:t>
            </w:r>
            <w:r>
              <w:rPr>
                <w:rFonts w:eastAsia="Times New Roman"/>
                <w:lang w:val="en"/>
              </w:rPr>
              <w:tab/>
            </w:r>
            <w:r w:rsidR="004E6D09">
              <w:rPr>
                <w:rFonts w:eastAsia="Times New Roman"/>
                <w:lang w:val="en"/>
              </w:rPr>
              <w:t xml:space="preserve">acknowledged the performance and development of the </w:t>
            </w:r>
            <w:proofErr w:type="spellStart"/>
            <w:r w:rsidR="004E6D09">
              <w:rPr>
                <w:rFonts w:eastAsia="Times New Roman"/>
                <w:lang w:val="en"/>
              </w:rPr>
              <w:t>organisation</w:t>
            </w:r>
            <w:proofErr w:type="spellEnd"/>
            <w:r w:rsidR="004E6D09">
              <w:rPr>
                <w:rFonts w:eastAsia="Times New Roman"/>
                <w:lang w:val="en"/>
              </w:rPr>
              <w:t xml:space="preserve"> to date;</w:t>
            </w:r>
            <w:r w:rsidR="00256854">
              <w:rPr>
                <w:rFonts w:eastAsia="Times New Roman"/>
                <w:lang w:val="en"/>
              </w:rPr>
              <w:t xml:space="preserve"> </w:t>
            </w:r>
            <w:r w:rsidR="004E6D09">
              <w:rPr>
                <w:rFonts w:eastAsia="Times New Roman"/>
                <w:lang w:val="en"/>
              </w:rPr>
              <w:t>considered and acknowledged the changes in service delivery due to the impact of the Covid-19 pandemic; and</w:t>
            </w:r>
            <w:r w:rsidR="00256854">
              <w:rPr>
                <w:rFonts w:eastAsia="Times New Roman"/>
                <w:lang w:val="en"/>
              </w:rPr>
              <w:t xml:space="preserve"> </w:t>
            </w:r>
            <w:proofErr w:type="spellStart"/>
            <w:r w:rsidR="004E6D09">
              <w:rPr>
                <w:rFonts w:eastAsia="Times New Roman"/>
                <w:lang w:val="en"/>
              </w:rPr>
              <w:t>recognised</w:t>
            </w:r>
            <w:proofErr w:type="spellEnd"/>
            <w:r w:rsidR="004E6D09">
              <w:rPr>
                <w:rFonts w:eastAsia="Times New Roman"/>
                <w:lang w:val="en"/>
              </w:rPr>
              <w:t xml:space="preserve"> there would likely </w:t>
            </w:r>
            <w:r w:rsidR="00650991">
              <w:rPr>
                <w:rFonts w:eastAsia="Times New Roman"/>
                <w:lang w:val="en"/>
              </w:rPr>
              <w:t xml:space="preserve">be </w:t>
            </w:r>
            <w:r w:rsidR="004E6D09">
              <w:rPr>
                <w:rFonts w:eastAsia="Times New Roman"/>
                <w:lang w:val="en"/>
              </w:rPr>
              <w:t xml:space="preserve">changes in demand for Services, as CARF emerged from the </w:t>
            </w:r>
            <w:r w:rsidR="00650991">
              <w:rPr>
                <w:rFonts w:eastAsia="Times New Roman"/>
                <w:lang w:val="en"/>
              </w:rPr>
              <w:t>COVID</w:t>
            </w:r>
            <w:r w:rsidR="004E6D09">
              <w:rPr>
                <w:rFonts w:eastAsia="Times New Roman"/>
                <w:lang w:val="en"/>
              </w:rPr>
              <w:t>-19 pandemic.</w:t>
            </w:r>
          </w:p>
        </w:tc>
      </w:tr>
      <w:tr w:rsidR="005B5C0B" w14:paraId="1642BF8F" w14:textId="77777777" w:rsidTr="006B0C52">
        <w:trPr>
          <w:trHeight w:val="58"/>
        </w:trPr>
        <w:tc>
          <w:tcPr>
            <w:tcW w:w="851" w:type="dxa"/>
          </w:tcPr>
          <w:p w14:paraId="366BCD6F" w14:textId="77777777" w:rsidR="005B5C0B" w:rsidRPr="00E72699" w:rsidRDefault="005B5C0B" w:rsidP="49516901">
            <w:pPr>
              <w:rPr>
                <w:b/>
                <w:bCs/>
              </w:rPr>
            </w:pPr>
            <w:r w:rsidRPr="2EC107E2">
              <w:rPr>
                <w:b/>
                <w:bCs/>
              </w:rPr>
              <w:t>238.</w:t>
            </w:r>
          </w:p>
        </w:tc>
        <w:tc>
          <w:tcPr>
            <w:tcW w:w="8925" w:type="dxa"/>
            <w:gridSpan w:val="2"/>
          </w:tcPr>
          <w:p w14:paraId="60B4E1AE" w14:textId="77777777" w:rsidR="005B5C0B" w:rsidRPr="007F0029" w:rsidRDefault="005B5C0B" w:rsidP="005B5C0B">
            <w:r w:rsidRPr="3EF488C5">
              <w:rPr>
                <w:b/>
                <w:bCs/>
                <w:caps/>
              </w:rPr>
              <w:t xml:space="preserve">Fife Coast and Countryside Trust - Annual Review 2020/21 </w:t>
            </w:r>
          </w:p>
        </w:tc>
      </w:tr>
      <w:tr w:rsidR="005B5C0B" w:rsidRPr="005A6756" w14:paraId="01F50068" w14:textId="77777777" w:rsidTr="006B0C52">
        <w:tc>
          <w:tcPr>
            <w:tcW w:w="851" w:type="dxa"/>
          </w:tcPr>
          <w:p w14:paraId="19BB8148" w14:textId="77777777" w:rsidR="005B5C0B" w:rsidRPr="005A6756" w:rsidRDefault="005B5C0B" w:rsidP="00E845A7">
            <w:pPr>
              <w:spacing w:after="0"/>
              <w:rPr>
                <w:bCs/>
              </w:rPr>
            </w:pPr>
          </w:p>
        </w:tc>
        <w:tc>
          <w:tcPr>
            <w:tcW w:w="8925" w:type="dxa"/>
            <w:gridSpan w:val="2"/>
          </w:tcPr>
          <w:p w14:paraId="33849FD8" w14:textId="0F8AF22A" w:rsidR="00C94C6C" w:rsidRDefault="004E6D09" w:rsidP="00DB7010">
            <w:pPr>
              <w:divId w:val="1230655897"/>
            </w:pPr>
            <w:r>
              <w:rPr>
                <w:rFonts w:eastAsia="Times New Roman"/>
                <w:lang w:val="en"/>
              </w:rPr>
              <w:t xml:space="preserve">The Sub-Committee considered a report by the Head of Communities and </w:t>
            </w:r>
            <w:proofErr w:type="spellStart"/>
            <w:r>
              <w:rPr>
                <w:rFonts w:eastAsia="Times New Roman"/>
                <w:lang w:val="en"/>
              </w:rPr>
              <w:t>Neighbourhoods</w:t>
            </w:r>
            <w:proofErr w:type="spellEnd"/>
            <w:r>
              <w:rPr>
                <w:rFonts w:eastAsia="Times New Roman"/>
                <w:lang w:val="en"/>
              </w:rPr>
              <w:t xml:space="preserve"> providing information to </w:t>
            </w:r>
            <w:r w:rsidR="008B45AD">
              <w:rPr>
                <w:rFonts w:eastAsia="Times New Roman"/>
                <w:lang w:val="en"/>
              </w:rPr>
              <w:t xml:space="preserve">enable the </w:t>
            </w:r>
            <w:r>
              <w:rPr>
                <w:rFonts w:eastAsia="Times New Roman"/>
                <w:lang w:val="en"/>
              </w:rPr>
              <w:t>monitor</w:t>
            </w:r>
            <w:r w:rsidR="008B45AD">
              <w:rPr>
                <w:rFonts w:eastAsia="Times New Roman"/>
                <w:lang w:val="en"/>
              </w:rPr>
              <w:t>ing</w:t>
            </w:r>
            <w:r>
              <w:rPr>
                <w:rFonts w:eastAsia="Times New Roman"/>
                <w:lang w:val="en"/>
              </w:rPr>
              <w:t xml:space="preserve"> and review </w:t>
            </w:r>
            <w:r w:rsidR="008B45AD">
              <w:rPr>
                <w:rFonts w:eastAsia="Times New Roman"/>
                <w:lang w:val="en"/>
              </w:rPr>
              <w:t xml:space="preserve">of </w:t>
            </w:r>
            <w:r>
              <w:rPr>
                <w:rFonts w:eastAsia="Times New Roman"/>
                <w:lang w:val="en"/>
              </w:rPr>
              <w:t>the activities and performance of the Fife Coast and Countryside Trust (FCCT) for the period 2020/2021.</w:t>
            </w:r>
          </w:p>
        </w:tc>
      </w:tr>
      <w:tr w:rsidR="005B5C0B" w:rsidRPr="005A6756" w14:paraId="7AAE40EE" w14:textId="77777777" w:rsidTr="006B0C52">
        <w:trPr>
          <w:trHeight w:val="58"/>
        </w:trPr>
        <w:tc>
          <w:tcPr>
            <w:tcW w:w="851" w:type="dxa"/>
          </w:tcPr>
          <w:p w14:paraId="2F1D4E94" w14:textId="77777777" w:rsidR="005B5C0B" w:rsidRPr="005A6756" w:rsidRDefault="005B5C0B" w:rsidP="24250C7B">
            <w:pPr>
              <w:rPr>
                <w:bCs/>
              </w:rPr>
            </w:pPr>
          </w:p>
        </w:tc>
        <w:tc>
          <w:tcPr>
            <w:tcW w:w="8925" w:type="dxa"/>
            <w:gridSpan w:val="2"/>
          </w:tcPr>
          <w:p w14:paraId="125C5179" w14:textId="77777777" w:rsidR="005B5C0B" w:rsidRPr="005A6756" w:rsidRDefault="005B5C0B" w:rsidP="005B5C0B">
            <w:pPr>
              <w:rPr>
                <w:bCs/>
              </w:rPr>
            </w:pPr>
            <w:r w:rsidRPr="005B5C0B">
              <w:rPr>
                <w:b/>
                <w:u w:val="single"/>
              </w:rPr>
              <w:t>Decision</w:t>
            </w:r>
          </w:p>
        </w:tc>
      </w:tr>
      <w:tr w:rsidR="005B5C0B" w:rsidRPr="005A6756" w14:paraId="69678544" w14:textId="77777777" w:rsidTr="006B0C52">
        <w:tc>
          <w:tcPr>
            <w:tcW w:w="851" w:type="dxa"/>
          </w:tcPr>
          <w:p w14:paraId="09FDF096" w14:textId="77777777" w:rsidR="005B5C0B" w:rsidRPr="005A6756" w:rsidRDefault="005B5C0B" w:rsidP="00E845A7">
            <w:pPr>
              <w:spacing w:after="0"/>
              <w:rPr>
                <w:bCs/>
              </w:rPr>
            </w:pPr>
          </w:p>
        </w:tc>
        <w:tc>
          <w:tcPr>
            <w:tcW w:w="8925" w:type="dxa"/>
            <w:gridSpan w:val="2"/>
          </w:tcPr>
          <w:p w14:paraId="00AC3485" w14:textId="11E34417" w:rsidR="00C94C6C" w:rsidRDefault="004E6D09" w:rsidP="00337413">
            <w:pPr>
              <w:divId w:val="1845629704"/>
            </w:pPr>
            <w:r>
              <w:rPr>
                <w:rFonts w:eastAsia="Times New Roman"/>
                <w:lang w:val="en"/>
              </w:rPr>
              <w:t>The Sub-Committee considered and acknowledged the continued development and performance of the Fife Coast and Countryside Trust in 2020/2021.</w:t>
            </w:r>
          </w:p>
        </w:tc>
      </w:tr>
      <w:tr w:rsidR="00A268D3" w14:paraId="4B06AD2F" w14:textId="77777777" w:rsidTr="006B0C52">
        <w:trPr>
          <w:trHeight w:val="58"/>
        </w:trPr>
        <w:tc>
          <w:tcPr>
            <w:tcW w:w="851" w:type="dxa"/>
          </w:tcPr>
          <w:p w14:paraId="2D8E1F49" w14:textId="69DC7844" w:rsidR="00A268D3" w:rsidRPr="2EC107E2" w:rsidRDefault="00A268D3" w:rsidP="49516901">
            <w:pPr>
              <w:rPr>
                <w:b/>
                <w:bCs/>
              </w:rPr>
            </w:pPr>
            <w:r>
              <w:rPr>
                <w:b/>
                <w:bCs/>
              </w:rPr>
              <w:t>239./</w:t>
            </w:r>
          </w:p>
        </w:tc>
        <w:tc>
          <w:tcPr>
            <w:tcW w:w="8925" w:type="dxa"/>
            <w:gridSpan w:val="2"/>
          </w:tcPr>
          <w:p w14:paraId="4052FED3" w14:textId="77777777" w:rsidR="00A268D3" w:rsidRPr="3EF488C5" w:rsidRDefault="00A268D3" w:rsidP="005B5C0B">
            <w:pPr>
              <w:rPr>
                <w:b/>
                <w:bCs/>
                <w:caps/>
              </w:rPr>
            </w:pPr>
          </w:p>
        </w:tc>
      </w:tr>
      <w:tr w:rsidR="00A268D3" w14:paraId="561BB90F" w14:textId="77777777" w:rsidTr="006B0C52">
        <w:trPr>
          <w:trHeight w:val="58"/>
        </w:trPr>
        <w:tc>
          <w:tcPr>
            <w:tcW w:w="851" w:type="dxa"/>
          </w:tcPr>
          <w:p w14:paraId="36239B9F" w14:textId="77777777" w:rsidR="00A268D3" w:rsidRPr="2EC107E2" w:rsidRDefault="00A268D3" w:rsidP="49516901">
            <w:pPr>
              <w:rPr>
                <w:b/>
                <w:bCs/>
              </w:rPr>
            </w:pPr>
          </w:p>
        </w:tc>
        <w:tc>
          <w:tcPr>
            <w:tcW w:w="8925" w:type="dxa"/>
            <w:gridSpan w:val="2"/>
          </w:tcPr>
          <w:p w14:paraId="0F15E5C0" w14:textId="77777777" w:rsidR="00A268D3" w:rsidRPr="3EF488C5" w:rsidRDefault="00A268D3" w:rsidP="005B5C0B">
            <w:pPr>
              <w:rPr>
                <w:b/>
                <w:bCs/>
                <w:caps/>
              </w:rPr>
            </w:pPr>
          </w:p>
        </w:tc>
      </w:tr>
      <w:tr w:rsidR="005B5C0B" w14:paraId="7AAC0B5B" w14:textId="77777777" w:rsidTr="006B0C52">
        <w:trPr>
          <w:trHeight w:val="58"/>
        </w:trPr>
        <w:tc>
          <w:tcPr>
            <w:tcW w:w="851" w:type="dxa"/>
          </w:tcPr>
          <w:p w14:paraId="43706F53" w14:textId="77777777" w:rsidR="005B5C0B" w:rsidRPr="00E72699" w:rsidRDefault="005B5C0B" w:rsidP="49516901">
            <w:pPr>
              <w:rPr>
                <w:b/>
                <w:bCs/>
              </w:rPr>
            </w:pPr>
            <w:r w:rsidRPr="2EC107E2">
              <w:rPr>
                <w:b/>
                <w:bCs/>
              </w:rPr>
              <w:lastRenderedPageBreak/>
              <w:t>239.</w:t>
            </w:r>
          </w:p>
        </w:tc>
        <w:tc>
          <w:tcPr>
            <w:tcW w:w="8925" w:type="dxa"/>
            <w:gridSpan w:val="2"/>
          </w:tcPr>
          <w:p w14:paraId="4B6B9E7D" w14:textId="77777777" w:rsidR="005B5C0B" w:rsidRPr="007F0029" w:rsidRDefault="005B5C0B" w:rsidP="005B5C0B">
            <w:r w:rsidRPr="3EF488C5">
              <w:rPr>
                <w:b/>
                <w:bCs/>
                <w:caps/>
              </w:rPr>
              <w:t xml:space="preserve">Fife Community Safety Partnership Update </w:t>
            </w:r>
          </w:p>
        </w:tc>
      </w:tr>
      <w:tr w:rsidR="005B5C0B" w:rsidRPr="005A6756" w14:paraId="1D6B7F4A" w14:textId="77777777" w:rsidTr="006B0C52">
        <w:tc>
          <w:tcPr>
            <w:tcW w:w="851" w:type="dxa"/>
          </w:tcPr>
          <w:p w14:paraId="353C9C1E" w14:textId="77777777" w:rsidR="005B5C0B" w:rsidRPr="005A6756" w:rsidRDefault="005B5C0B" w:rsidP="00E845A7">
            <w:pPr>
              <w:spacing w:after="0"/>
              <w:rPr>
                <w:bCs/>
              </w:rPr>
            </w:pPr>
          </w:p>
        </w:tc>
        <w:tc>
          <w:tcPr>
            <w:tcW w:w="8925" w:type="dxa"/>
            <w:gridSpan w:val="2"/>
          </w:tcPr>
          <w:p w14:paraId="5013A9F2" w14:textId="1903EBCB" w:rsidR="00C94C6C" w:rsidRDefault="004E6D09" w:rsidP="00337413">
            <w:pPr>
              <w:divId w:val="1899852461"/>
            </w:pPr>
            <w:r>
              <w:rPr>
                <w:rFonts w:eastAsia="Times New Roman"/>
                <w:lang w:val="en"/>
              </w:rPr>
              <w:t xml:space="preserve">The Sub-Committee considered a report by the Head of Housing Services </w:t>
            </w:r>
            <w:r w:rsidR="00B22226">
              <w:rPr>
                <w:rFonts w:eastAsia="Times New Roman"/>
                <w:lang w:val="en"/>
              </w:rPr>
              <w:t xml:space="preserve">providing an </w:t>
            </w:r>
            <w:r>
              <w:rPr>
                <w:rFonts w:eastAsia="Times New Roman"/>
                <w:lang w:val="en"/>
              </w:rPr>
              <w:t>updat</w:t>
            </w:r>
            <w:r w:rsidR="00B22226">
              <w:rPr>
                <w:rFonts w:eastAsia="Times New Roman"/>
                <w:lang w:val="en"/>
              </w:rPr>
              <w:t>e</w:t>
            </w:r>
            <w:r>
              <w:rPr>
                <w:rFonts w:eastAsia="Times New Roman"/>
                <w:lang w:val="en"/>
              </w:rPr>
              <w:t xml:space="preserve"> on the progress of Fife Community Safety Partnership (FCSP) in the delivery of the Safer Communities Vision during the period February 2020 to September 2021.  Updates on changes in membership, role and remit and detail of the FCSP Delivery Plan were included in the report. </w:t>
            </w:r>
          </w:p>
        </w:tc>
      </w:tr>
      <w:tr w:rsidR="005B5C0B" w:rsidRPr="005A6756" w14:paraId="1B88AE78" w14:textId="77777777" w:rsidTr="006B0C52">
        <w:trPr>
          <w:trHeight w:val="58"/>
        </w:trPr>
        <w:tc>
          <w:tcPr>
            <w:tcW w:w="851" w:type="dxa"/>
          </w:tcPr>
          <w:p w14:paraId="3FFF05C9" w14:textId="77777777" w:rsidR="005B5C0B" w:rsidRPr="005A6756" w:rsidRDefault="005B5C0B" w:rsidP="24250C7B">
            <w:pPr>
              <w:rPr>
                <w:bCs/>
              </w:rPr>
            </w:pPr>
          </w:p>
        </w:tc>
        <w:tc>
          <w:tcPr>
            <w:tcW w:w="8925" w:type="dxa"/>
            <w:gridSpan w:val="2"/>
          </w:tcPr>
          <w:p w14:paraId="358DC9EF" w14:textId="77777777" w:rsidR="005B5C0B" w:rsidRPr="005A6756" w:rsidRDefault="005B5C0B" w:rsidP="005B5C0B">
            <w:pPr>
              <w:rPr>
                <w:bCs/>
              </w:rPr>
            </w:pPr>
            <w:r w:rsidRPr="005B5C0B">
              <w:rPr>
                <w:b/>
                <w:u w:val="single"/>
              </w:rPr>
              <w:t>Decision</w:t>
            </w:r>
          </w:p>
        </w:tc>
      </w:tr>
      <w:tr w:rsidR="005B5C0B" w:rsidRPr="005A6756" w14:paraId="2C39354A" w14:textId="77777777" w:rsidTr="006B0C52">
        <w:tc>
          <w:tcPr>
            <w:tcW w:w="851" w:type="dxa"/>
          </w:tcPr>
          <w:p w14:paraId="6599E07F" w14:textId="77777777" w:rsidR="005B5C0B" w:rsidRPr="005A6756" w:rsidRDefault="005B5C0B" w:rsidP="00E845A7">
            <w:pPr>
              <w:spacing w:after="0"/>
              <w:rPr>
                <w:bCs/>
              </w:rPr>
            </w:pPr>
          </w:p>
        </w:tc>
        <w:tc>
          <w:tcPr>
            <w:tcW w:w="8925" w:type="dxa"/>
            <w:gridSpan w:val="2"/>
          </w:tcPr>
          <w:p w14:paraId="303A4314" w14:textId="23560D84" w:rsidR="001869E9" w:rsidRDefault="004E6D09">
            <w:pPr>
              <w:divId w:val="1961568353"/>
              <w:rPr>
                <w:rFonts w:eastAsia="Times New Roman"/>
                <w:szCs w:val="24"/>
                <w:lang w:val="en"/>
              </w:rPr>
            </w:pPr>
            <w:r>
              <w:rPr>
                <w:rFonts w:eastAsia="Times New Roman"/>
                <w:lang w:val="en"/>
              </w:rPr>
              <w:t>The Sub-Committee:</w:t>
            </w:r>
          </w:p>
          <w:p w14:paraId="21CA9FC3" w14:textId="77777777" w:rsidR="003D61AB" w:rsidRDefault="003D61AB" w:rsidP="003D61AB">
            <w:pPr>
              <w:tabs>
                <w:tab w:val="num" w:pos="454"/>
              </w:tabs>
              <w:spacing w:before="100" w:beforeAutospacing="1" w:after="100" w:afterAutospacing="1"/>
              <w:ind w:left="454" w:hanging="454"/>
              <w:divId w:val="1961568353"/>
              <w:rPr>
                <w:rFonts w:eastAsia="Times New Roman"/>
                <w:lang w:val="en"/>
              </w:rPr>
            </w:pPr>
            <w:r>
              <w:rPr>
                <w:rFonts w:eastAsia="Times New Roman"/>
                <w:lang w:val="en"/>
              </w:rPr>
              <w:t>(1)</w:t>
            </w:r>
            <w:r>
              <w:rPr>
                <w:rFonts w:eastAsia="Times New Roman"/>
                <w:lang w:val="en"/>
              </w:rPr>
              <w:tab/>
            </w:r>
            <w:r w:rsidR="004E6D09">
              <w:rPr>
                <w:rFonts w:eastAsia="Times New Roman"/>
                <w:lang w:val="en"/>
              </w:rPr>
              <w:t xml:space="preserve">considered and acknowledged progress made to </w:t>
            </w:r>
            <w:proofErr w:type="gramStart"/>
            <w:r w:rsidR="004E6D09">
              <w:rPr>
                <w:rFonts w:eastAsia="Times New Roman"/>
                <w:lang w:val="en"/>
              </w:rPr>
              <w:t>date;</w:t>
            </w:r>
            <w:proofErr w:type="gramEnd"/>
          </w:p>
          <w:p w14:paraId="4C034D8A" w14:textId="77777777" w:rsidR="003D61AB" w:rsidRDefault="003D61AB" w:rsidP="003D61AB">
            <w:pPr>
              <w:tabs>
                <w:tab w:val="num" w:pos="454"/>
              </w:tabs>
              <w:spacing w:before="100" w:beforeAutospacing="1" w:after="100" w:afterAutospacing="1"/>
              <w:ind w:left="454" w:hanging="454"/>
              <w:divId w:val="1961568353"/>
              <w:rPr>
                <w:rFonts w:eastAsia="Times New Roman"/>
                <w:lang w:val="en"/>
              </w:rPr>
            </w:pPr>
            <w:r>
              <w:rPr>
                <w:rFonts w:eastAsia="Times New Roman"/>
                <w:lang w:val="en"/>
              </w:rPr>
              <w:t>(2)</w:t>
            </w:r>
            <w:r>
              <w:rPr>
                <w:rFonts w:eastAsia="Times New Roman"/>
                <w:lang w:val="en"/>
              </w:rPr>
              <w:tab/>
            </w:r>
            <w:r w:rsidR="004E6D09">
              <w:rPr>
                <w:rFonts w:eastAsia="Times New Roman"/>
                <w:lang w:val="en"/>
              </w:rPr>
              <w:t xml:space="preserve">approved the Fife Community Safety Partnership Delivery </w:t>
            </w:r>
            <w:proofErr w:type="gramStart"/>
            <w:r w:rsidR="004E6D09">
              <w:rPr>
                <w:rFonts w:eastAsia="Times New Roman"/>
                <w:lang w:val="en"/>
              </w:rPr>
              <w:t>Plan;</w:t>
            </w:r>
            <w:proofErr w:type="gramEnd"/>
          </w:p>
          <w:p w14:paraId="0E2CDFDA" w14:textId="77777777" w:rsidR="00337413" w:rsidRDefault="003D61AB" w:rsidP="005A6EC0">
            <w:pPr>
              <w:tabs>
                <w:tab w:val="num" w:pos="454"/>
              </w:tabs>
              <w:spacing w:after="0"/>
              <w:ind w:left="454" w:hanging="454"/>
              <w:divId w:val="1961568353"/>
              <w:rPr>
                <w:rFonts w:eastAsia="Times New Roman"/>
                <w:lang w:val="en"/>
              </w:rPr>
            </w:pPr>
            <w:r>
              <w:rPr>
                <w:rFonts w:eastAsia="Times New Roman"/>
                <w:lang w:val="en"/>
              </w:rPr>
              <w:t>(3)</w:t>
            </w:r>
            <w:r>
              <w:rPr>
                <w:rFonts w:eastAsia="Times New Roman"/>
                <w:lang w:val="en"/>
              </w:rPr>
              <w:tab/>
            </w:r>
            <w:r w:rsidR="004E6D09">
              <w:rPr>
                <w:rFonts w:eastAsia="Times New Roman"/>
                <w:lang w:val="en"/>
              </w:rPr>
              <w:t>approved the proposal to establish a sub-group to develop and deliver Fife’s Community Justice Outcome Improvement Plan (CJOIP).</w:t>
            </w:r>
          </w:p>
          <w:p w14:paraId="1D6AFB59" w14:textId="02C301E8" w:rsidR="005A6EC0" w:rsidRDefault="005A6EC0" w:rsidP="003D61AB">
            <w:pPr>
              <w:tabs>
                <w:tab w:val="num" w:pos="454"/>
              </w:tabs>
              <w:spacing w:before="100" w:beforeAutospacing="1" w:after="100" w:afterAutospacing="1"/>
              <w:ind w:left="454" w:hanging="454"/>
              <w:divId w:val="1961568353"/>
            </w:pPr>
          </w:p>
        </w:tc>
      </w:tr>
      <w:tr w:rsidR="003D61AB" w:rsidRPr="005A6756" w14:paraId="56CD90E9" w14:textId="77777777" w:rsidTr="008B2A46">
        <w:tc>
          <w:tcPr>
            <w:tcW w:w="9776" w:type="dxa"/>
            <w:gridSpan w:val="3"/>
          </w:tcPr>
          <w:p w14:paraId="44EC948B" w14:textId="7975AAAA" w:rsidR="005A6EC0" w:rsidRDefault="003D61AB" w:rsidP="005A6EC0">
            <w:pPr>
              <w:spacing w:after="0"/>
              <w:jc w:val="center"/>
              <w:rPr>
                <w:rFonts w:eastAsia="Times New Roman"/>
                <w:lang w:val="en"/>
              </w:rPr>
            </w:pPr>
            <w:r>
              <w:rPr>
                <w:rFonts w:eastAsia="Times New Roman"/>
                <w:lang w:val="en"/>
              </w:rPr>
              <w:t xml:space="preserve">The meeting adjourned at 11.30 </w:t>
            </w:r>
            <w:proofErr w:type="spellStart"/>
            <w:r>
              <w:rPr>
                <w:rFonts w:eastAsia="Times New Roman"/>
                <w:lang w:val="en"/>
              </w:rPr>
              <w:t>a.m</w:t>
            </w:r>
            <w:proofErr w:type="spellEnd"/>
            <w:r>
              <w:rPr>
                <w:rFonts w:eastAsia="Times New Roman"/>
                <w:lang w:val="en"/>
              </w:rPr>
              <w:t>'</w:t>
            </w:r>
          </w:p>
          <w:p w14:paraId="2B6D050D" w14:textId="728528A8" w:rsidR="005A6EC0" w:rsidRDefault="00973D70" w:rsidP="005A6EC0">
            <w:pPr>
              <w:spacing w:after="0"/>
              <w:jc w:val="center"/>
              <w:rPr>
                <w:rFonts w:eastAsia="Times New Roman"/>
                <w:lang w:val="en"/>
              </w:rPr>
            </w:pPr>
            <w:r>
              <w:rPr>
                <w:rFonts w:eastAsia="Times New Roman"/>
                <w:lang w:val="en"/>
              </w:rPr>
              <w:pict w14:anchorId="6DAFA2E6">
                <v:rect id="_x0000_i1025" style="width:293.55pt;height:1.25pt" o:hrpct="602" o:hralign="center" o:hrstd="t" o:hr="t" fillcolor="#a0a0a0" stroked="f"/>
              </w:pict>
            </w:r>
          </w:p>
          <w:p w14:paraId="16119656" w14:textId="322142DB" w:rsidR="003D61AB" w:rsidRDefault="003D61AB" w:rsidP="005A6EC0">
            <w:pPr>
              <w:spacing w:after="0"/>
              <w:jc w:val="center"/>
              <w:rPr>
                <w:rFonts w:eastAsia="Times New Roman"/>
                <w:lang w:val="en"/>
              </w:rPr>
            </w:pPr>
            <w:r>
              <w:rPr>
                <w:rFonts w:eastAsia="Times New Roman"/>
                <w:lang w:val="en"/>
              </w:rPr>
              <w:t>The meeting reconvened at 11.45 a.m.</w:t>
            </w:r>
          </w:p>
          <w:p w14:paraId="56F381F6" w14:textId="5CDFF046" w:rsidR="003D61AB" w:rsidRDefault="003D61AB" w:rsidP="003D61AB">
            <w:pPr>
              <w:spacing w:after="0"/>
              <w:rPr>
                <w:rFonts w:eastAsia="Times New Roman"/>
                <w:lang w:val="en"/>
              </w:rPr>
            </w:pPr>
          </w:p>
        </w:tc>
      </w:tr>
      <w:tr w:rsidR="005B5C0B" w14:paraId="5347561D" w14:textId="77777777" w:rsidTr="006B0C52">
        <w:trPr>
          <w:trHeight w:val="58"/>
        </w:trPr>
        <w:tc>
          <w:tcPr>
            <w:tcW w:w="851" w:type="dxa"/>
          </w:tcPr>
          <w:p w14:paraId="29BE14F3" w14:textId="77777777" w:rsidR="005B5C0B" w:rsidRPr="00E72699" w:rsidRDefault="005B5C0B" w:rsidP="49516901">
            <w:pPr>
              <w:rPr>
                <w:b/>
                <w:bCs/>
              </w:rPr>
            </w:pPr>
            <w:r w:rsidRPr="2EC107E2">
              <w:rPr>
                <w:b/>
                <w:bCs/>
              </w:rPr>
              <w:t>240.</w:t>
            </w:r>
          </w:p>
        </w:tc>
        <w:tc>
          <w:tcPr>
            <w:tcW w:w="8925" w:type="dxa"/>
            <w:gridSpan w:val="2"/>
          </w:tcPr>
          <w:p w14:paraId="7C368989" w14:textId="77777777" w:rsidR="005B5C0B" w:rsidRPr="007F0029" w:rsidRDefault="005B5C0B" w:rsidP="005B5C0B">
            <w:r w:rsidRPr="3EF488C5">
              <w:rPr>
                <w:b/>
                <w:bCs/>
                <w:caps/>
              </w:rPr>
              <w:t xml:space="preserve">Housing Service Performance Report and 'Pathway to Improvement' 2019-22 </w:t>
            </w:r>
          </w:p>
        </w:tc>
      </w:tr>
      <w:tr w:rsidR="005B5C0B" w:rsidRPr="005A6756" w14:paraId="4D9A5D7A" w14:textId="77777777" w:rsidTr="006B0C52">
        <w:tc>
          <w:tcPr>
            <w:tcW w:w="851" w:type="dxa"/>
          </w:tcPr>
          <w:p w14:paraId="72BF6E6C" w14:textId="77777777" w:rsidR="005B5C0B" w:rsidRPr="005A6756" w:rsidRDefault="005B5C0B" w:rsidP="00E845A7">
            <w:pPr>
              <w:spacing w:after="0"/>
              <w:rPr>
                <w:bCs/>
              </w:rPr>
            </w:pPr>
          </w:p>
        </w:tc>
        <w:tc>
          <w:tcPr>
            <w:tcW w:w="8925" w:type="dxa"/>
            <w:gridSpan w:val="2"/>
          </w:tcPr>
          <w:p w14:paraId="15FAB264" w14:textId="5B6FF2AF" w:rsidR="00C94C6C" w:rsidRDefault="004E6D09" w:rsidP="005A6EC0">
            <w:pPr>
              <w:divId w:val="888883348"/>
            </w:pPr>
            <w:r>
              <w:rPr>
                <w:rFonts w:eastAsia="Times New Roman"/>
                <w:lang w:val="en"/>
              </w:rPr>
              <w:t>The Sub-Committee considered a report by the Head of Housing, presenting the annual performance scorecard for Housing Services in 2020</w:t>
            </w:r>
            <w:r>
              <w:rPr>
                <w:rFonts w:eastAsia="Times New Roman"/>
                <w:lang w:val="en"/>
              </w:rPr>
              <w:noBreakHyphen/>
              <w:t>21 and detailing outcomes of the annual update of the ‘Pathway to Improvement’ 2019-22.</w:t>
            </w:r>
          </w:p>
        </w:tc>
      </w:tr>
      <w:tr w:rsidR="005B5C0B" w:rsidRPr="005A6756" w14:paraId="3EBF468F" w14:textId="77777777" w:rsidTr="006B0C52">
        <w:trPr>
          <w:trHeight w:val="58"/>
        </w:trPr>
        <w:tc>
          <w:tcPr>
            <w:tcW w:w="851" w:type="dxa"/>
          </w:tcPr>
          <w:p w14:paraId="3600DF2C" w14:textId="77777777" w:rsidR="005B5C0B" w:rsidRPr="005A6756" w:rsidRDefault="005B5C0B" w:rsidP="24250C7B">
            <w:pPr>
              <w:rPr>
                <w:bCs/>
              </w:rPr>
            </w:pPr>
          </w:p>
        </w:tc>
        <w:tc>
          <w:tcPr>
            <w:tcW w:w="8925" w:type="dxa"/>
            <w:gridSpan w:val="2"/>
          </w:tcPr>
          <w:p w14:paraId="5A7E6A42" w14:textId="77777777" w:rsidR="005B5C0B" w:rsidRPr="005A6756" w:rsidRDefault="005B5C0B" w:rsidP="005B5C0B">
            <w:pPr>
              <w:rPr>
                <w:bCs/>
              </w:rPr>
            </w:pPr>
            <w:r w:rsidRPr="005B5C0B">
              <w:rPr>
                <w:b/>
                <w:u w:val="single"/>
              </w:rPr>
              <w:t>Decision</w:t>
            </w:r>
          </w:p>
        </w:tc>
      </w:tr>
      <w:tr w:rsidR="005B5C0B" w:rsidRPr="005A6756" w14:paraId="2098F896" w14:textId="77777777" w:rsidTr="006B0C52">
        <w:tc>
          <w:tcPr>
            <w:tcW w:w="851" w:type="dxa"/>
          </w:tcPr>
          <w:p w14:paraId="4B02BAF5" w14:textId="77777777" w:rsidR="005B5C0B" w:rsidRPr="005A6756" w:rsidRDefault="005B5C0B" w:rsidP="00E845A7">
            <w:pPr>
              <w:spacing w:after="0"/>
              <w:rPr>
                <w:bCs/>
              </w:rPr>
            </w:pPr>
          </w:p>
        </w:tc>
        <w:tc>
          <w:tcPr>
            <w:tcW w:w="8925" w:type="dxa"/>
            <w:gridSpan w:val="2"/>
          </w:tcPr>
          <w:p w14:paraId="1E657884" w14:textId="70BE0281" w:rsidR="001869E9" w:rsidRDefault="004E6D09" w:rsidP="008474A6">
            <w:pPr>
              <w:divId w:val="691685717"/>
              <w:rPr>
                <w:rFonts w:eastAsia="Times New Roman"/>
                <w:szCs w:val="24"/>
                <w:lang w:val="en"/>
              </w:rPr>
            </w:pPr>
            <w:r>
              <w:rPr>
                <w:rFonts w:eastAsia="Times New Roman"/>
                <w:lang w:val="en"/>
              </w:rPr>
              <w:t>The Sub-</w:t>
            </w:r>
            <w:proofErr w:type="gramStart"/>
            <w:r>
              <w:rPr>
                <w:rFonts w:eastAsia="Times New Roman"/>
                <w:lang w:val="en"/>
              </w:rPr>
              <w:t>Committee:-</w:t>
            </w:r>
            <w:proofErr w:type="gramEnd"/>
            <w:r>
              <w:rPr>
                <w:rFonts w:eastAsia="Times New Roman"/>
                <w:lang w:val="en"/>
              </w:rPr>
              <w:t> </w:t>
            </w:r>
          </w:p>
          <w:p w14:paraId="18130DF5" w14:textId="77777777" w:rsidR="005A6EC0" w:rsidRDefault="005A6EC0" w:rsidP="008474A6">
            <w:pPr>
              <w:spacing w:before="100" w:beforeAutospacing="1" w:after="100" w:afterAutospacing="1"/>
              <w:ind w:left="454" w:hanging="454"/>
              <w:divId w:val="691685717"/>
              <w:rPr>
                <w:rFonts w:eastAsia="Times New Roman"/>
                <w:lang w:val="en"/>
              </w:rPr>
            </w:pPr>
            <w:r>
              <w:rPr>
                <w:rFonts w:eastAsia="Times New Roman"/>
                <w:lang w:val="en"/>
              </w:rPr>
              <w:t>(1)</w:t>
            </w:r>
            <w:r>
              <w:rPr>
                <w:rFonts w:eastAsia="Times New Roman"/>
                <w:lang w:val="en"/>
              </w:rPr>
              <w:tab/>
            </w:r>
            <w:r w:rsidR="004E6D09">
              <w:rPr>
                <w:rFonts w:eastAsia="Times New Roman"/>
                <w:lang w:val="en"/>
              </w:rPr>
              <w:t>considered and acknowledged the Housing Services’ performance information detailed in Appendix 1 to the report; and </w:t>
            </w:r>
          </w:p>
          <w:p w14:paraId="15144AFD" w14:textId="559B4888" w:rsidR="008474A6" w:rsidRDefault="005A6EC0" w:rsidP="00D54623">
            <w:pPr>
              <w:spacing w:after="0"/>
              <w:ind w:left="454" w:hanging="454"/>
              <w:divId w:val="691685717"/>
            </w:pPr>
            <w:r>
              <w:rPr>
                <w:rFonts w:eastAsia="Times New Roman"/>
                <w:lang w:val="en"/>
              </w:rPr>
              <w:t>(</w:t>
            </w:r>
            <w:r w:rsidR="008474A6">
              <w:rPr>
                <w:rFonts w:eastAsia="Times New Roman"/>
                <w:lang w:val="en"/>
              </w:rPr>
              <w:t>2)</w:t>
            </w:r>
            <w:r w:rsidR="008474A6">
              <w:rPr>
                <w:rFonts w:eastAsia="Times New Roman"/>
                <w:lang w:val="en"/>
              </w:rPr>
              <w:tab/>
            </w:r>
            <w:r w:rsidR="004E6D09" w:rsidRPr="005A6EC0">
              <w:rPr>
                <w:rFonts w:eastAsia="Times New Roman"/>
                <w:lang w:val="en"/>
              </w:rPr>
              <w:t>considered and noted performance in year two of the Pathway to Improvement for 2019-22, detailed in Section 2.0 and Appendix 1 of the report.</w:t>
            </w:r>
          </w:p>
          <w:p w14:paraId="50607C9A" w14:textId="123EFA48" w:rsidR="008474A6" w:rsidRDefault="008474A6" w:rsidP="00D54623">
            <w:pPr>
              <w:spacing w:after="0"/>
              <w:ind w:left="454" w:hanging="454"/>
              <w:divId w:val="691685717"/>
            </w:pPr>
          </w:p>
        </w:tc>
      </w:tr>
      <w:tr w:rsidR="005B5C0B" w14:paraId="14352149" w14:textId="77777777" w:rsidTr="006B0C52">
        <w:trPr>
          <w:trHeight w:val="58"/>
        </w:trPr>
        <w:tc>
          <w:tcPr>
            <w:tcW w:w="851" w:type="dxa"/>
          </w:tcPr>
          <w:p w14:paraId="278567C3" w14:textId="77777777" w:rsidR="005B5C0B" w:rsidRPr="00E72699" w:rsidRDefault="005B5C0B" w:rsidP="49516901">
            <w:pPr>
              <w:rPr>
                <w:b/>
                <w:bCs/>
              </w:rPr>
            </w:pPr>
            <w:r w:rsidRPr="2EC107E2">
              <w:rPr>
                <w:b/>
                <w:bCs/>
              </w:rPr>
              <w:t>241.</w:t>
            </w:r>
          </w:p>
        </w:tc>
        <w:tc>
          <w:tcPr>
            <w:tcW w:w="8925" w:type="dxa"/>
            <w:gridSpan w:val="2"/>
          </w:tcPr>
          <w:p w14:paraId="43EA7271" w14:textId="77777777" w:rsidR="005B5C0B" w:rsidRPr="007F0029" w:rsidRDefault="005B5C0B" w:rsidP="005B5C0B">
            <w:r w:rsidRPr="3EF488C5">
              <w:rPr>
                <w:b/>
                <w:bCs/>
                <w:caps/>
              </w:rPr>
              <w:t>Annual Assurance Statement 2021</w:t>
            </w:r>
          </w:p>
        </w:tc>
      </w:tr>
      <w:tr w:rsidR="005B5C0B" w:rsidRPr="005A6756" w14:paraId="7B9DF92D" w14:textId="77777777" w:rsidTr="006B0C52">
        <w:tc>
          <w:tcPr>
            <w:tcW w:w="851" w:type="dxa"/>
          </w:tcPr>
          <w:p w14:paraId="554AA4E4" w14:textId="77777777" w:rsidR="005B5C0B" w:rsidRPr="005A6756" w:rsidRDefault="005B5C0B" w:rsidP="00E845A7">
            <w:pPr>
              <w:spacing w:after="0"/>
              <w:rPr>
                <w:bCs/>
              </w:rPr>
            </w:pPr>
          </w:p>
        </w:tc>
        <w:tc>
          <w:tcPr>
            <w:tcW w:w="8925" w:type="dxa"/>
            <w:gridSpan w:val="2"/>
          </w:tcPr>
          <w:p w14:paraId="02C5DC38" w14:textId="4D59239B" w:rsidR="00C94C6C" w:rsidRDefault="004E6D09" w:rsidP="008474A6">
            <w:pPr>
              <w:divId w:val="732194263"/>
            </w:pPr>
            <w:r>
              <w:rPr>
                <w:rFonts w:eastAsia="Times New Roman"/>
                <w:lang w:val="en"/>
              </w:rPr>
              <w:t>The Sub-Committee considered a report by the Head of Housing presenting recommendations for the submission of the Annual Assurance Statement 2021</w:t>
            </w:r>
            <w:r w:rsidR="00C777E8">
              <w:rPr>
                <w:rFonts w:eastAsia="Times New Roman"/>
                <w:lang w:val="en"/>
              </w:rPr>
              <w:t xml:space="preserve"> </w:t>
            </w:r>
            <w:r>
              <w:rPr>
                <w:rFonts w:eastAsia="Times New Roman"/>
                <w:lang w:val="en"/>
              </w:rPr>
              <w:t>to the Scottish Housing Regulator, based on regulatory guidance established in 2019.</w:t>
            </w:r>
          </w:p>
        </w:tc>
      </w:tr>
      <w:tr w:rsidR="00C777E8" w:rsidRPr="005A6756" w14:paraId="0D8B4614" w14:textId="77777777" w:rsidTr="006B0C52">
        <w:trPr>
          <w:trHeight w:val="58"/>
        </w:trPr>
        <w:tc>
          <w:tcPr>
            <w:tcW w:w="851" w:type="dxa"/>
          </w:tcPr>
          <w:p w14:paraId="713803D2" w14:textId="77777777" w:rsidR="00C777E8" w:rsidRPr="005A6756" w:rsidRDefault="00C777E8" w:rsidP="24250C7B">
            <w:pPr>
              <w:rPr>
                <w:bCs/>
              </w:rPr>
            </w:pPr>
          </w:p>
        </w:tc>
        <w:tc>
          <w:tcPr>
            <w:tcW w:w="8925" w:type="dxa"/>
            <w:gridSpan w:val="2"/>
          </w:tcPr>
          <w:p w14:paraId="0CF77D36" w14:textId="2F135D0A" w:rsidR="00C777E8" w:rsidRPr="00D54623" w:rsidRDefault="00C777E8" w:rsidP="005B5C0B">
            <w:pPr>
              <w:rPr>
                <w:b/>
              </w:rPr>
            </w:pPr>
            <w:r>
              <w:rPr>
                <w:b/>
                <w:u w:val="single"/>
              </w:rPr>
              <w:t>Decision</w:t>
            </w:r>
            <w:r>
              <w:rPr>
                <w:b/>
              </w:rPr>
              <w:t>/</w:t>
            </w:r>
          </w:p>
        </w:tc>
      </w:tr>
      <w:tr w:rsidR="00C777E8" w:rsidRPr="005A6756" w14:paraId="2F4FC81F" w14:textId="77777777" w:rsidTr="006B0C52">
        <w:trPr>
          <w:trHeight w:val="58"/>
        </w:trPr>
        <w:tc>
          <w:tcPr>
            <w:tcW w:w="851" w:type="dxa"/>
          </w:tcPr>
          <w:p w14:paraId="6AD34264" w14:textId="77777777" w:rsidR="00C777E8" w:rsidRPr="005A6756" w:rsidRDefault="00C777E8" w:rsidP="24250C7B">
            <w:pPr>
              <w:rPr>
                <w:bCs/>
              </w:rPr>
            </w:pPr>
          </w:p>
        </w:tc>
        <w:tc>
          <w:tcPr>
            <w:tcW w:w="8925" w:type="dxa"/>
            <w:gridSpan w:val="2"/>
          </w:tcPr>
          <w:p w14:paraId="45A6E945" w14:textId="77777777" w:rsidR="00C777E8" w:rsidRPr="005B5C0B" w:rsidRDefault="00C777E8" w:rsidP="005B5C0B">
            <w:pPr>
              <w:rPr>
                <w:b/>
                <w:u w:val="single"/>
              </w:rPr>
            </w:pPr>
          </w:p>
        </w:tc>
      </w:tr>
      <w:tr w:rsidR="00C777E8" w:rsidRPr="005A6756" w14:paraId="3CED4649" w14:textId="77777777" w:rsidTr="006B0C52">
        <w:trPr>
          <w:trHeight w:val="58"/>
        </w:trPr>
        <w:tc>
          <w:tcPr>
            <w:tcW w:w="851" w:type="dxa"/>
          </w:tcPr>
          <w:p w14:paraId="13A93C7B" w14:textId="77777777" w:rsidR="00C777E8" w:rsidRPr="005A6756" w:rsidRDefault="00C777E8" w:rsidP="24250C7B">
            <w:pPr>
              <w:rPr>
                <w:bCs/>
              </w:rPr>
            </w:pPr>
          </w:p>
        </w:tc>
        <w:tc>
          <w:tcPr>
            <w:tcW w:w="8925" w:type="dxa"/>
            <w:gridSpan w:val="2"/>
          </w:tcPr>
          <w:p w14:paraId="5E820456" w14:textId="77777777" w:rsidR="00C777E8" w:rsidRPr="005B5C0B" w:rsidRDefault="00C777E8" w:rsidP="005B5C0B">
            <w:pPr>
              <w:rPr>
                <w:b/>
                <w:u w:val="single"/>
              </w:rPr>
            </w:pPr>
          </w:p>
        </w:tc>
      </w:tr>
      <w:tr w:rsidR="005B5C0B" w:rsidRPr="005A6756" w14:paraId="60763A26" w14:textId="77777777" w:rsidTr="006B0C52">
        <w:trPr>
          <w:trHeight w:val="58"/>
        </w:trPr>
        <w:tc>
          <w:tcPr>
            <w:tcW w:w="851" w:type="dxa"/>
          </w:tcPr>
          <w:p w14:paraId="766D3353" w14:textId="77777777" w:rsidR="005B5C0B" w:rsidRPr="005A6756" w:rsidRDefault="005B5C0B" w:rsidP="24250C7B">
            <w:pPr>
              <w:rPr>
                <w:bCs/>
              </w:rPr>
            </w:pPr>
          </w:p>
        </w:tc>
        <w:tc>
          <w:tcPr>
            <w:tcW w:w="8925" w:type="dxa"/>
            <w:gridSpan w:val="2"/>
          </w:tcPr>
          <w:p w14:paraId="5656F15C" w14:textId="77777777" w:rsidR="005B5C0B" w:rsidRPr="005A6756" w:rsidRDefault="005B5C0B" w:rsidP="005B5C0B">
            <w:pPr>
              <w:rPr>
                <w:bCs/>
              </w:rPr>
            </w:pPr>
            <w:r w:rsidRPr="005B5C0B">
              <w:rPr>
                <w:b/>
                <w:u w:val="single"/>
              </w:rPr>
              <w:t>Decision</w:t>
            </w:r>
          </w:p>
        </w:tc>
      </w:tr>
      <w:tr w:rsidR="005B5C0B" w:rsidRPr="005A6756" w14:paraId="30960877" w14:textId="77777777" w:rsidTr="006B0C52">
        <w:tc>
          <w:tcPr>
            <w:tcW w:w="851" w:type="dxa"/>
          </w:tcPr>
          <w:p w14:paraId="32A1BAF1" w14:textId="77777777" w:rsidR="005B5C0B" w:rsidRPr="005A6756" w:rsidRDefault="005B5C0B" w:rsidP="00E845A7">
            <w:pPr>
              <w:spacing w:after="0"/>
              <w:rPr>
                <w:bCs/>
              </w:rPr>
            </w:pPr>
          </w:p>
        </w:tc>
        <w:tc>
          <w:tcPr>
            <w:tcW w:w="8925" w:type="dxa"/>
            <w:gridSpan w:val="2"/>
          </w:tcPr>
          <w:p w14:paraId="59BD1755" w14:textId="3B1996DE" w:rsidR="001869E9" w:rsidRDefault="004E6D09">
            <w:pPr>
              <w:divId w:val="231697491"/>
              <w:rPr>
                <w:rFonts w:eastAsia="Times New Roman"/>
                <w:szCs w:val="24"/>
                <w:lang w:val="en"/>
              </w:rPr>
            </w:pPr>
            <w:r>
              <w:rPr>
                <w:rFonts w:eastAsia="Times New Roman"/>
                <w:lang w:val="en"/>
              </w:rPr>
              <w:t>The Sub-</w:t>
            </w:r>
            <w:proofErr w:type="gramStart"/>
            <w:r>
              <w:rPr>
                <w:rFonts w:eastAsia="Times New Roman"/>
                <w:lang w:val="en"/>
              </w:rPr>
              <w:t>Committee:-</w:t>
            </w:r>
            <w:proofErr w:type="gramEnd"/>
            <w:r>
              <w:rPr>
                <w:rFonts w:eastAsia="Times New Roman"/>
                <w:lang w:val="en"/>
              </w:rPr>
              <w:t> </w:t>
            </w:r>
          </w:p>
          <w:p w14:paraId="698414DC" w14:textId="77777777" w:rsidR="00702984" w:rsidRDefault="00702984" w:rsidP="00702984">
            <w:pPr>
              <w:spacing w:before="100" w:beforeAutospacing="1" w:after="100" w:afterAutospacing="1"/>
              <w:ind w:left="454" w:hanging="454"/>
              <w:divId w:val="231697491"/>
              <w:rPr>
                <w:rFonts w:eastAsia="Times New Roman"/>
                <w:lang w:val="en"/>
              </w:rPr>
            </w:pPr>
            <w:r>
              <w:rPr>
                <w:rFonts w:eastAsia="Times New Roman"/>
                <w:lang w:val="en"/>
              </w:rPr>
              <w:t>(1)</w:t>
            </w:r>
            <w:r>
              <w:rPr>
                <w:rFonts w:eastAsia="Times New Roman"/>
                <w:lang w:val="en"/>
              </w:rPr>
              <w:tab/>
            </w:r>
            <w:r w:rsidR="004E6D09">
              <w:rPr>
                <w:rFonts w:eastAsia="Times New Roman"/>
                <w:lang w:val="en"/>
              </w:rPr>
              <w:t xml:space="preserve">noted the revisions to the housing regulatory framework in 2019, which required the preparation of an Annual Assurance Statement, detailed in Section 2.0 and 3.0 of the </w:t>
            </w:r>
            <w:proofErr w:type="gramStart"/>
            <w:r w:rsidR="004E6D09">
              <w:rPr>
                <w:rFonts w:eastAsia="Times New Roman"/>
                <w:lang w:val="en"/>
              </w:rPr>
              <w:t>report;</w:t>
            </w:r>
            <w:proofErr w:type="gramEnd"/>
            <w:r w:rsidR="004E6D09">
              <w:rPr>
                <w:rFonts w:eastAsia="Times New Roman"/>
                <w:lang w:val="en"/>
              </w:rPr>
              <w:t> </w:t>
            </w:r>
          </w:p>
          <w:p w14:paraId="27509085" w14:textId="413A5A54" w:rsidR="00702984" w:rsidRDefault="00702984" w:rsidP="00702984">
            <w:pPr>
              <w:spacing w:before="100" w:beforeAutospacing="1" w:after="100" w:afterAutospacing="1"/>
              <w:ind w:left="454" w:hanging="454"/>
              <w:divId w:val="231697491"/>
              <w:rPr>
                <w:rFonts w:eastAsia="Times New Roman"/>
                <w:lang w:val="en"/>
              </w:rPr>
            </w:pPr>
            <w:r>
              <w:rPr>
                <w:rFonts w:eastAsia="Times New Roman"/>
                <w:lang w:val="en"/>
              </w:rPr>
              <w:t>(2)</w:t>
            </w:r>
            <w:r>
              <w:rPr>
                <w:rFonts w:eastAsia="Times New Roman"/>
                <w:lang w:val="en"/>
              </w:rPr>
              <w:tab/>
            </w:r>
            <w:r w:rsidR="004E6D09">
              <w:rPr>
                <w:rFonts w:eastAsia="Times New Roman"/>
                <w:lang w:val="en"/>
              </w:rPr>
              <w:t xml:space="preserve">agreed the wording of the draft Annual Assurance Statement 2021 based on the compliance position </w:t>
            </w:r>
            <w:proofErr w:type="gramStart"/>
            <w:r w:rsidR="004E6D09">
              <w:rPr>
                <w:rFonts w:eastAsia="Times New Roman"/>
                <w:lang w:val="en"/>
              </w:rPr>
              <w:t>at</w:t>
            </w:r>
            <w:proofErr w:type="gramEnd"/>
            <w:r w:rsidR="004E6D09">
              <w:rPr>
                <w:rFonts w:eastAsia="Times New Roman"/>
                <w:lang w:val="en"/>
              </w:rPr>
              <w:t xml:space="preserve"> March 2021, detailed in Section 4.0 and Appendix</w:t>
            </w:r>
            <w:r w:rsidR="00521449">
              <w:rPr>
                <w:rFonts w:eastAsia="Times New Roman"/>
                <w:lang w:val="en"/>
              </w:rPr>
              <w:t> </w:t>
            </w:r>
            <w:r w:rsidR="004E6D09">
              <w:rPr>
                <w:rFonts w:eastAsia="Times New Roman"/>
                <w:lang w:val="en"/>
              </w:rPr>
              <w:t>1 of the report; and </w:t>
            </w:r>
          </w:p>
          <w:p w14:paraId="10FDDB45" w14:textId="76A828F2" w:rsidR="00906219" w:rsidRDefault="00702984" w:rsidP="00D54623">
            <w:pPr>
              <w:spacing w:after="0"/>
              <w:ind w:left="454" w:hanging="454"/>
              <w:divId w:val="231697491"/>
              <w:rPr>
                <w:rFonts w:eastAsia="Times New Roman"/>
                <w:lang w:val="en"/>
              </w:rPr>
            </w:pPr>
            <w:r>
              <w:rPr>
                <w:rFonts w:eastAsia="Times New Roman"/>
                <w:lang w:val="en"/>
              </w:rPr>
              <w:t>(3)</w:t>
            </w:r>
            <w:r>
              <w:rPr>
                <w:rFonts w:eastAsia="Times New Roman"/>
                <w:lang w:val="en"/>
              </w:rPr>
              <w:tab/>
            </w:r>
            <w:r w:rsidR="004E6D09">
              <w:rPr>
                <w:rFonts w:eastAsia="Times New Roman"/>
                <w:lang w:val="en"/>
              </w:rPr>
              <w:t xml:space="preserve">agreed that the final draft Annual Assurance Statement 2021 would be submitted to the Scottish Housing Regulator by the deadline of 31st </w:t>
            </w:r>
            <w:proofErr w:type="gramStart"/>
            <w:r w:rsidR="004E6D09">
              <w:rPr>
                <w:rFonts w:eastAsia="Times New Roman"/>
                <w:lang w:val="en"/>
              </w:rPr>
              <w:t>October,</w:t>
            </w:r>
            <w:proofErr w:type="gramEnd"/>
            <w:r w:rsidR="004E6D09">
              <w:rPr>
                <w:rFonts w:eastAsia="Times New Roman"/>
                <w:lang w:val="en"/>
              </w:rPr>
              <w:t xml:space="preserve"> 2021.</w:t>
            </w:r>
          </w:p>
          <w:p w14:paraId="77AFDBF4" w14:textId="433CDD2D" w:rsidR="00906219" w:rsidRDefault="00906219" w:rsidP="00D54623">
            <w:pPr>
              <w:spacing w:after="0"/>
              <w:ind w:left="454" w:hanging="454"/>
              <w:divId w:val="231697491"/>
            </w:pPr>
          </w:p>
        </w:tc>
      </w:tr>
      <w:tr w:rsidR="005B5C0B" w14:paraId="5A494572" w14:textId="77777777" w:rsidTr="006B0C52">
        <w:trPr>
          <w:trHeight w:val="58"/>
        </w:trPr>
        <w:tc>
          <w:tcPr>
            <w:tcW w:w="851" w:type="dxa"/>
          </w:tcPr>
          <w:p w14:paraId="06CF9B92" w14:textId="77777777" w:rsidR="005B5C0B" w:rsidRPr="00E72699" w:rsidRDefault="005B5C0B" w:rsidP="49516901">
            <w:pPr>
              <w:rPr>
                <w:b/>
                <w:bCs/>
              </w:rPr>
            </w:pPr>
            <w:r w:rsidRPr="2EC107E2">
              <w:rPr>
                <w:b/>
                <w:bCs/>
              </w:rPr>
              <w:t>242.</w:t>
            </w:r>
          </w:p>
        </w:tc>
        <w:tc>
          <w:tcPr>
            <w:tcW w:w="8925" w:type="dxa"/>
            <w:gridSpan w:val="2"/>
          </w:tcPr>
          <w:p w14:paraId="658FD773" w14:textId="77777777" w:rsidR="005B5C0B" w:rsidRPr="007F0029" w:rsidRDefault="005B5C0B" w:rsidP="005B5C0B">
            <w:r w:rsidRPr="3EF488C5">
              <w:rPr>
                <w:b/>
                <w:bCs/>
                <w:caps/>
              </w:rPr>
              <w:t>Strategic Housing Investment Plan 2022-27</w:t>
            </w:r>
          </w:p>
        </w:tc>
      </w:tr>
      <w:tr w:rsidR="005B5C0B" w:rsidRPr="005A6756" w14:paraId="77F7B510" w14:textId="77777777" w:rsidTr="006B0C52">
        <w:tc>
          <w:tcPr>
            <w:tcW w:w="851" w:type="dxa"/>
          </w:tcPr>
          <w:p w14:paraId="47FA0B1E" w14:textId="77777777" w:rsidR="005B5C0B" w:rsidRPr="005A6756" w:rsidRDefault="005B5C0B" w:rsidP="00E845A7">
            <w:pPr>
              <w:spacing w:after="0"/>
              <w:rPr>
                <w:bCs/>
              </w:rPr>
            </w:pPr>
          </w:p>
        </w:tc>
        <w:tc>
          <w:tcPr>
            <w:tcW w:w="8925" w:type="dxa"/>
            <w:gridSpan w:val="2"/>
          </w:tcPr>
          <w:p w14:paraId="4717D29D" w14:textId="398F50F7" w:rsidR="00C94C6C" w:rsidRDefault="004E6D09" w:rsidP="00906219">
            <w:pPr>
              <w:divId w:val="1585993392"/>
            </w:pPr>
            <w:r>
              <w:rPr>
                <w:rFonts w:eastAsia="Times New Roman"/>
                <w:lang w:val="en"/>
              </w:rPr>
              <w:t>The Sub-Committee considered a report by the Head of Housing Services seeking authority for the submission of Fife’s Strategic Housing Investment Plan (SHIP) 2022/23 – 2026/27 to the Scottish Government</w:t>
            </w:r>
            <w:r>
              <w:rPr>
                <w:rFonts w:eastAsia="Times New Roman"/>
                <w:lang w:val="en"/>
              </w:rPr>
              <w:t xml:space="preserve">. The plan </w:t>
            </w:r>
            <w:r w:rsidR="00095739">
              <w:rPr>
                <w:rFonts w:eastAsia="Times New Roman"/>
                <w:lang w:val="en"/>
              </w:rPr>
              <w:t>was</w:t>
            </w:r>
            <w:r>
              <w:rPr>
                <w:rFonts w:eastAsia="Times New Roman"/>
                <w:lang w:val="en"/>
              </w:rPr>
              <w:t xml:space="preserve"> revised and updated annually </w:t>
            </w:r>
            <w:r w:rsidR="00095739">
              <w:rPr>
                <w:rFonts w:eastAsia="Times New Roman"/>
                <w:lang w:val="en"/>
              </w:rPr>
              <w:t xml:space="preserve">over </w:t>
            </w:r>
            <w:r>
              <w:rPr>
                <w:rFonts w:eastAsia="Times New Roman"/>
                <w:lang w:val="en"/>
              </w:rPr>
              <w:t>a rolling 5-year period.</w:t>
            </w:r>
          </w:p>
        </w:tc>
      </w:tr>
      <w:tr w:rsidR="005B5C0B" w:rsidRPr="005A6756" w14:paraId="42B2ED5E" w14:textId="77777777" w:rsidTr="006B0C52">
        <w:trPr>
          <w:trHeight w:val="58"/>
        </w:trPr>
        <w:tc>
          <w:tcPr>
            <w:tcW w:w="851" w:type="dxa"/>
          </w:tcPr>
          <w:p w14:paraId="74EA1375" w14:textId="77777777" w:rsidR="005B5C0B" w:rsidRPr="005A6756" w:rsidRDefault="005B5C0B" w:rsidP="24250C7B">
            <w:pPr>
              <w:rPr>
                <w:bCs/>
              </w:rPr>
            </w:pPr>
          </w:p>
        </w:tc>
        <w:tc>
          <w:tcPr>
            <w:tcW w:w="8925" w:type="dxa"/>
            <w:gridSpan w:val="2"/>
          </w:tcPr>
          <w:p w14:paraId="52F95807" w14:textId="77777777" w:rsidR="005B5C0B" w:rsidRPr="005A6756" w:rsidRDefault="005B5C0B" w:rsidP="005B5C0B">
            <w:pPr>
              <w:rPr>
                <w:bCs/>
              </w:rPr>
            </w:pPr>
            <w:r w:rsidRPr="005B5C0B">
              <w:rPr>
                <w:b/>
                <w:u w:val="single"/>
              </w:rPr>
              <w:t>Decision</w:t>
            </w:r>
          </w:p>
        </w:tc>
      </w:tr>
      <w:tr w:rsidR="005B5C0B" w:rsidRPr="005A6756" w14:paraId="35A9FFC5" w14:textId="77777777" w:rsidTr="006B0C52">
        <w:tc>
          <w:tcPr>
            <w:tcW w:w="851" w:type="dxa"/>
          </w:tcPr>
          <w:p w14:paraId="65490D68" w14:textId="77777777" w:rsidR="005B5C0B" w:rsidRPr="005A6756" w:rsidRDefault="005B5C0B" w:rsidP="00E845A7">
            <w:pPr>
              <w:spacing w:after="0"/>
              <w:rPr>
                <w:bCs/>
              </w:rPr>
            </w:pPr>
          </w:p>
        </w:tc>
        <w:tc>
          <w:tcPr>
            <w:tcW w:w="8925" w:type="dxa"/>
            <w:gridSpan w:val="2"/>
          </w:tcPr>
          <w:p w14:paraId="20ECD99D" w14:textId="2EBBCA06" w:rsidR="001869E9" w:rsidRDefault="004E6D09">
            <w:pPr>
              <w:divId w:val="1293487228"/>
              <w:rPr>
                <w:rFonts w:eastAsia="Times New Roman"/>
                <w:szCs w:val="24"/>
                <w:lang w:val="en"/>
              </w:rPr>
            </w:pPr>
            <w:r>
              <w:rPr>
                <w:rFonts w:eastAsia="Times New Roman"/>
                <w:lang w:val="en"/>
              </w:rPr>
              <w:t>The Sub-</w:t>
            </w:r>
            <w:proofErr w:type="gramStart"/>
            <w:r>
              <w:rPr>
                <w:rFonts w:eastAsia="Times New Roman"/>
                <w:lang w:val="en"/>
              </w:rPr>
              <w:t>Committee:-</w:t>
            </w:r>
            <w:proofErr w:type="gramEnd"/>
          </w:p>
          <w:p w14:paraId="04724A30" w14:textId="77777777" w:rsidR="00351C67" w:rsidRDefault="00351C67" w:rsidP="00351C67">
            <w:pPr>
              <w:spacing w:before="100" w:beforeAutospacing="1" w:after="100" w:afterAutospacing="1"/>
              <w:ind w:left="454" w:hanging="454"/>
              <w:divId w:val="1293487228"/>
              <w:rPr>
                <w:rFonts w:eastAsia="Times New Roman"/>
                <w:lang w:val="en"/>
              </w:rPr>
            </w:pPr>
            <w:r>
              <w:rPr>
                <w:rFonts w:eastAsia="Times New Roman"/>
                <w:lang w:val="en"/>
              </w:rPr>
              <w:t>(1)</w:t>
            </w:r>
            <w:r>
              <w:rPr>
                <w:rFonts w:eastAsia="Times New Roman"/>
                <w:lang w:val="en"/>
              </w:rPr>
              <w:tab/>
            </w:r>
            <w:r w:rsidR="004E6D09">
              <w:rPr>
                <w:rFonts w:eastAsia="Times New Roman"/>
                <w:lang w:val="en"/>
              </w:rPr>
              <w:t>agreed the Strategic Housing Investment Plan (SHIP) 2022/23 – 2026/27 based on the priorities and principles outlined in the report; and</w:t>
            </w:r>
          </w:p>
          <w:p w14:paraId="6886CF07" w14:textId="4D2D4E61" w:rsidR="00C94C6C" w:rsidRDefault="00351C67" w:rsidP="00D54623">
            <w:pPr>
              <w:spacing w:after="0"/>
              <w:ind w:left="454" w:hanging="454"/>
              <w:divId w:val="1293487228"/>
              <w:rPr>
                <w:rFonts w:eastAsia="Times New Roman"/>
                <w:lang w:val="en"/>
              </w:rPr>
            </w:pPr>
            <w:r>
              <w:rPr>
                <w:rFonts w:eastAsia="Times New Roman"/>
                <w:lang w:val="en"/>
              </w:rPr>
              <w:t>(2)</w:t>
            </w:r>
            <w:r>
              <w:rPr>
                <w:rFonts w:eastAsia="Times New Roman"/>
                <w:lang w:val="en"/>
              </w:rPr>
              <w:tab/>
            </w:r>
            <w:proofErr w:type="spellStart"/>
            <w:r w:rsidR="004E6D09">
              <w:rPr>
                <w:rFonts w:eastAsia="Times New Roman"/>
                <w:lang w:val="en"/>
              </w:rPr>
              <w:t>authorised</w:t>
            </w:r>
            <w:proofErr w:type="spellEnd"/>
            <w:r w:rsidR="004E6D09">
              <w:rPr>
                <w:rFonts w:eastAsia="Times New Roman"/>
                <w:lang w:val="en"/>
              </w:rPr>
              <w:t xml:space="preserve"> the Head of Housing Services</w:t>
            </w:r>
            <w:r w:rsidR="00304253">
              <w:rPr>
                <w:rFonts w:eastAsia="Times New Roman"/>
                <w:lang w:val="en"/>
              </w:rPr>
              <w:t>.</w:t>
            </w:r>
            <w:r w:rsidR="004E6D09">
              <w:rPr>
                <w:rFonts w:eastAsia="Times New Roman"/>
                <w:lang w:val="en"/>
              </w:rPr>
              <w:t xml:space="preserve"> in consultation with the Sub-Committee Convener and Vice-Convener</w:t>
            </w:r>
            <w:r w:rsidR="00304253">
              <w:rPr>
                <w:rFonts w:eastAsia="Times New Roman"/>
                <w:lang w:val="en"/>
              </w:rPr>
              <w:t>,</w:t>
            </w:r>
            <w:r w:rsidR="004E6D09">
              <w:rPr>
                <w:rFonts w:eastAsia="Times New Roman"/>
                <w:lang w:val="en"/>
              </w:rPr>
              <w:t xml:space="preserve"> to amend/substitute projects within the SHIP as required</w:t>
            </w:r>
            <w:r>
              <w:rPr>
                <w:rFonts w:eastAsia="Times New Roman"/>
                <w:lang w:val="en"/>
              </w:rPr>
              <w:t>.</w:t>
            </w:r>
          </w:p>
          <w:p w14:paraId="76910CEE" w14:textId="32725DD7" w:rsidR="00351C67" w:rsidRDefault="00351C67" w:rsidP="00D54623">
            <w:pPr>
              <w:spacing w:after="0"/>
              <w:ind w:left="454" w:hanging="454"/>
              <w:divId w:val="1293487228"/>
            </w:pPr>
          </w:p>
        </w:tc>
      </w:tr>
      <w:tr w:rsidR="005B5C0B" w14:paraId="6CABC427" w14:textId="77777777" w:rsidTr="006B0C52">
        <w:trPr>
          <w:trHeight w:val="58"/>
        </w:trPr>
        <w:tc>
          <w:tcPr>
            <w:tcW w:w="851" w:type="dxa"/>
          </w:tcPr>
          <w:p w14:paraId="55C60567" w14:textId="77777777" w:rsidR="005B5C0B" w:rsidRPr="00E72699" w:rsidRDefault="005B5C0B" w:rsidP="49516901">
            <w:pPr>
              <w:rPr>
                <w:b/>
                <w:bCs/>
              </w:rPr>
            </w:pPr>
            <w:r w:rsidRPr="2EC107E2">
              <w:rPr>
                <w:b/>
                <w:bCs/>
              </w:rPr>
              <w:t>243.</w:t>
            </w:r>
          </w:p>
        </w:tc>
        <w:tc>
          <w:tcPr>
            <w:tcW w:w="8925" w:type="dxa"/>
            <w:gridSpan w:val="2"/>
          </w:tcPr>
          <w:p w14:paraId="28CA1C48" w14:textId="77777777" w:rsidR="005B5C0B" w:rsidRPr="007F0029" w:rsidRDefault="005B5C0B" w:rsidP="005B5C0B">
            <w:r w:rsidRPr="3EF488C5">
              <w:rPr>
                <w:b/>
                <w:bCs/>
                <w:caps/>
              </w:rPr>
              <w:t>Energy Efficiency Standards for Social Housing 2</w:t>
            </w:r>
          </w:p>
        </w:tc>
      </w:tr>
      <w:tr w:rsidR="005B5C0B" w:rsidRPr="005A6756" w14:paraId="4C0B3479" w14:textId="77777777" w:rsidTr="006B0C52">
        <w:tc>
          <w:tcPr>
            <w:tcW w:w="851" w:type="dxa"/>
          </w:tcPr>
          <w:p w14:paraId="14910FBF" w14:textId="77777777" w:rsidR="005B5C0B" w:rsidRPr="005A6756" w:rsidRDefault="005B5C0B" w:rsidP="00E845A7">
            <w:pPr>
              <w:spacing w:after="0"/>
              <w:rPr>
                <w:bCs/>
              </w:rPr>
            </w:pPr>
          </w:p>
        </w:tc>
        <w:tc>
          <w:tcPr>
            <w:tcW w:w="8925" w:type="dxa"/>
            <w:gridSpan w:val="2"/>
          </w:tcPr>
          <w:p w14:paraId="2E45EFBF" w14:textId="4A21D465" w:rsidR="00C94C6C" w:rsidRDefault="004E6D09" w:rsidP="00351C67">
            <w:pPr>
              <w:divId w:val="471140891"/>
            </w:pPr>
            <w:r>
              <w:rPr>
                <w:rFonts w:eastAsia="Times New Roman"/>
                <w:lang w:val="en"/>
              </w:rPr>
              <w:t>The Sub-Committee considered a report by the Head of Housing Services providing initial scoping of the requirements and challenges of achieving the Energy Efficiency Standard for Social Housing (EESSH) 2 by 2032.  The report confirm</w:t>
            </w:r>
            <w:r w:rsidR="00F07C96">
              <w:rPr>
                <w:rFonts w:eastAsia="Times New Roman"/>
                <w:lang w:val="en"/>
              </w:rPr>
              <w:t>ed</w:t>
            </w:r>
            <w:r>
              <w:rPr>
                <w:rFonts w:eastAsia="Times New Roman"/>
                <w:lang w:val="en"/>
              </w:rPr>
              <w:t xml:space="preserve"> the need to develop a multi-year Delivery Plan for Fife Council to meet the standard and to contribute positively to reducing fuel poverty and to the climate emergency.</w:t>
            </w:r>
          </w:p>
        </w:tc>
      </w:tr>
      <w:tr w:rsidR="005B5C0B" w:rsidRPr="005A6756" w14:paraId="1C41B875" w14:textId="77777777" w:rsidTr="006B0C52">
        <w:trPr>
          <w:trHeight w:val="58"/>
        </w:trPr>
        <w:tc>
          <w:tcPr>
            <w:tcW w:w="851" w:type="dxa"/>
          </w:tcPr>
          <w:p w14:paraId="64E8E7BD" w14:textId="77777777" w:rsidR="005B5C0B" w:rsidRPr="005A6756" w:rsidRDefault="005B5C0B" w:rsidP="24250C7B">
            <w:pPr>
              <w:rPr>
                <w:bCs/>
              </w:rPr>
            </w:pPr>
          </w:p>
        </w:tc>
        <w:tc>
          <w:tcPr>
            <w:tcW w:w="8925" w:type="dxa"/>
            <w:gridSpan w:val="2"/>
          </w:tcPr>
          <w:p w14:paraId="560F1912" w14:textId="77777777" w:rsidR="005B5C0B" w:rsidRPr="005A6756" w:rsidRDefault="005B5C0B" w:rsidP="005B5C0B">
            <w:pPr>
              <w:rPr>
                <w:bCs/>
              </w:rPr>
            </w:pPr>
            <w:r w:rsidRPr="005B5C0B">
              <w:rPr>
                <w:b/>
                <w:u w:val="single"/>
              </w:rPr>
              <w:t>Decision</w:t>
            </w:r>
          </w:p>
        </w:tc>
      </w:tr>
      <w:tr w:rsidR="005B5C0B" w:rsidRPr="005A6756" w14:paraId="759ABDC6" w14:textId="77777777" w:rsidTr="006B0C52">
        <w:tc>
          <w:tcPr>
            <w:tcW w:w="851" w:type="dxa"/>
          </w:tcPr>
          <w:p w14:paraId="204E3014" w14:textId="77777777" w:rsidR="005B5C0B" w:rsidRPr="005A6756" w:rsidRDefault="005B5C0B" w:rsidP="00E845A7">
            <w:pPr>
              <w:spacing w:after="0"/>
              <w:rPr>
                <w:bCs/>
              </w:rPr>
            </w:pPr>
          </w:p>
        </w:tc>
        <w:tc>
          <w:tcPr>
            <w:tcW w:w="8925" w:type="dxa"/>
            <w:gridSpan w:val="2"/>
          </w:tcPr>
          <w:p w14:paraId="2758BB8B" w14:textId="75F6D0EB" w:rsidR="001869E9" w:rsidRDefault="004E6D09">
            <w:pPr>
              <w:divId w:val="2041934971"/>
              <w:rPr>
                <w:rFonts w:eastAsia="Times New Roman"/>
                <w:szCs w:val="24"/>
                <w:lang w:val="en"/>
              </w:rPr>
            </w:pPr>
            <w:r>
              <w:rPr>
                <w:rFonts w:eastAsia="Times New Roman"/>
                <w:lang w:val="en"/>
              </w:rPr>
              <w:t xml:space="preserve">The Sub-Committee: </w:t>
            </w:r>
          </w:p>
          <w:p w14:paraId="4D22AD5E" w14:textId="77777777" w:rsidR="0045482A" w:rsidRDefault="0045482A" w:rsidP="0045482A">
            <w:pPr>
              <w:spacing w:before="100" w:beforeAutospacing="1" w:after="100" w:afterAutospacing="1"/>
              <w:ind w:left="454" w:hanging="454"/>
              <w:divId w:val="2041934971"/>
              <w:rPr>
                <w:rFonts w:eastAsia="Times New Roman"/>
                <w:lang w:val="en"/>
              </w:rPr>
            </w:pPr>
            <w:r>
              <w:rPr>
                <w:rFonts w:eastAsia="Times New Roman"/>
                <w:lang w:val="en"/>
              </w:rPr>
              <w:t>(1)</w:t>
            </w:r>
            <w:r>
              <w:rPr>
                <w:rFonts w:eastAsia="Times New Roman"/>
                <w:lang w:val="en"/>
              </w:rPr>
              <w:tab/>
            </w:r>
            <w:r w:rsidR="004E6D09">
              <w:rPr>
                <w:rFonts w:eastAsia="Times New Roman"/>
                <w:lang w:val="en"/>
              </w:rPr>
              <w:t xml:space="preserve">noted the standards required to achieve EESSH </w:t>
            </w:r>
            <w:proofErr w:type="gramStart"/>
            <w:r w:rsidR="004E6D09">
              <w:rPr>
                <w:rFonts w:eastAsia="Times New Roman"/>
                <w:lang w:val="en"/>
              </w:rPr>
              <w:t>2;</w:t>
            </w:r>
            <w:proofErr w:type="gramEnd"/>
          </w:p>
          <w:p w14:paraId="5F7E5941" w14:textId="2B3DEF39" w:rsidR="0045482A" w:rsidRDefault="0045482A" w:rsidP="0045482A">
            <w:pPr>
              <w:spacing w:after="0"/>
              <w:ind w:left="454" w:hanging="454"/>
              <w:divId w:val="2041934971"/>
              <w:rPr>
                <w:rFonts w:eastAsia="Times New Roman"/>
                <w:lang w:val="en"/>
              </w:rPr>
            </w:pPr>
            <w:r>
              <w:rPr>
                <w:rFonts w:eastAsia="Times New Roman"/>
                <w:lang w:val="en"/>
              </w:rPr>
              <w:t>(2)</w:t>
            </w:r>
            <w:r>
              <w:rPr>
                <w:rFonts w:eastAsia="Times New Roman"/>
                <w:lang w:val="en"/>
              </w:rPr>
              <w:tab/>
            </w:r>
            <w:r w:rsidR="004E6D09">
              <w:rPr>
                <w:rFonts w:eastAsia="Times New Roman"/>
                <w:lang w:val="en"/>
              </w:rPr>
              <w:t>agreed to the full development of a EESSH 2 Delivery Plan (2023-32) and the establishment of a EESSH 2 Delivery Board as outlined in Section 3.9 of the report; and</w:t>
            </w:r>
          </w:p>
          <w:p w14:paraId="020F2C3C" w14:textId="1F5F626B" w:rsidR="0045482A" w:rsidRDefault="0045482A" w:rsidP="0045482A">
            <w:pPr>
              <w:spacing w:after="0"/>
              <w:ind w:left="454" w:hanging="454"/>
              <w:divId w:val="2041934971"/>
              <w:rPr>
                <w:rFonts w:eastAsia="Times New Roman"/>
                <w:lang w:val="en"/>
              </w:rPr>
            </w:pPr>
          </w:p>
          <w:p w14:paraId="294F5E24" w14:textId="46CF1ABC" w:rsidR="003556FB" w:rsidRDefault="003556FB" w:rsidP="0045482A">
            <w:pPr>
              <w:spacing w:after="0"/>
              <w:ind w:left="454" w:hanging="454"/>
              <w:divId w:val="2041934971"/>
              <w:rPr>
                <w:rFonts w:eastAsia="Times New Roman"/>
                <w:lang w:val="en"/>
              </w:rPr>
            </w:pPr>
            <w:r>
              <w:rPr>
                <w:rFonts w:eastAsia="Times New Roman"/>
                <w:lang w:val="en"/>
              </w:rPr>
              <w:t>(3)/</w:t>
            </w:r>
          </w:p>
          <w:p w14:paraId="7DDFA3B7" w14:textId="183D3A1F" w:rsidR="00C94C6C" w:rsidRDefault="0045482A" w:rsidP="005A7620">
            <w:pPr>
              <w:spacing w:after="0"/>
              <w:ind w:left="454" w:hanging="454"/>
              <w:divId w:val="2041934971"/>
              <w:rPr>
                <w:rFonts w:eastAsia="Times New Roman"/>
                <w:lang w:val="en"/>
              </w:rPr>
            </w:pPr>
            <w:r>
              <w:rPr>
                <w:rFonts w:eastAsia="Times New Roman"/>
                <w:lang w:val="en"/>
              </w:rPr>
              <w:lastRenderedPageBreak/>
              <w:t>(3)</w:t>
            </w:r>
            <w:r>
              <w:rPr>
                <w:rFonts w:eastAsia="Times New Roman"/>
                <w:lang w:val="en"/>
              </w:rPr>
              <w:tab/>
            </w:r>
            <w:r w:rsidR="004E6D09" w:rsidRPr="00351C67">
              <w:rPr>
                <w:rFonts w:eastAsia="Times New Roman"/>
                <w:lang w:val="en"/>
              </w:rPr>
              <w:t xml:space="preserve">agreed that a further report would be submitted to </w:t>
            </w:r>
            <w:r w:rsidR="00A5511F">
              <w:rPr>
                <w:rFonts w:eastAsia="Times New Roman"/>
                <w:lang w:val="en"/>
              </w:rPr>
              <w:t xml:space="preserve">the relevant </w:t>
            </w:r>
            <w:r w:rsidR="004E6D09" w:rsidRPr="00351C67">
              <w:rPr>
                <w:rFonts w:eastAsia="Times New Roman"/>
                <w:lang w:val="en"/>
              </w:rPr>
              <w:t>Committee by the end of 2022-23.</w:t>
            </w:r>
          </w:p>
          <w:p w14:paraId="6AF93608" w14:textId="38285207" w:rsidR="005A7620" w:rsidRPr="0045482A" w:rsidRDefault="005A7620" w:rsidP="005A7620">
            <w:pPr>
              <w:spacing w:after="0"/>
              <w:ind w:left="454" w:hanging="454"/>
              <w:divId w:val="2041934971"/>
              <w:rPr>
                <w:rFonts w:eastAsia="Times New Roman"/>
                <w:lang w:val="en"/>
              </w:rPr>
            </w:pPr>
          </w:p>
        </w:tc>
      </w:tr>
      <w:tr w:rsidR="005B5C0B" w14:paraId="5B05A698" w14:textId="77777777" w:rsidTr="006B0C52">
        <w:trPr>
          <w:trHeight w:val="58"/>
        </w:trPr>
        <w:tc>
          <w:tcPr>
            <w:tcW w:w="851" w:type="dxa"/>
          </w:tcPr>
          <w:p w14:paraId="4C6F5249" w14:textId="77777777" w:rsidR="005B5C0B" w:rsidRPr="00E72699" w:rsidRDefault="005B5C0B" w:rsidP="49516901">
            <w:pPr>
              <w:rPr>
                <w:b/>
                <w:bCs/>
              </w:rPr>
            </w:pPr>
            <w:r w:rsidRPr="2EC107E2">
              <w:rPr>
                <w:b/>
                <w:bCs/>
              </w:rPr>
              <w:lastRenderedPageBreak/>
              <w:t>244.</w:t>
            </w:r>
          </w:p>
        </w:tc>
        <w:tc>
          <w:tcPr>
            <w:tcW w:w="8925" w:type="dxa"/>
            <w:gridSpan w:val="2"/>
          </w:tcPr>
          <w:p w14:paraId="65B49003" w14:textId="77777777" w:rsidR="005B5C0B" w:rsidRPr="007F0029" w:rsidRDefault="005B5C0B" w:rsidP="005B5C0B">
            <w:r w:rsidRPr="3EF488C5">
              <w:rPr>
                <w:b/>
                <w:bCs/>
                <w:caps/>
              </w:rPr>
              <w:t>New Build Transitional Affordable Housing Programme (TAHP) (2022-24)</w:t>
            </w:r>
          </w:p>
        </w:tc>
      </w:tr>
      <w:tr w:rsidR="005B5C0B" w:rsidRPr="005A6756" w14:paraId="69438FFF" w14:textId="77777777" w:rsidTr="006B0C52">
        <w:tc>
          <w:tcPr>
            <w:tcW w:w="851" w:type="dxa"/>
          </w:tcPr>
          <w:p w14:paraId="02D4F774" w14:textId="77777777" w:rsidR="005B5C0B" w:rsidRPr="005A6756" w:rsidRDefault="005B5C0B" w:rsidP="00E845A7">
            <w:pPr>
              <w:spacing w:after="0"/>
              <w:rPr>
                <w:bCs/>
              </w:rPr>
            </w:pPr>
          </w:p>
        </w:tc>
        <w:tc>
          <w:tcPr>
            <w:tcW w:w="8925" w:type="dxa"/>
            <w:gridSpan w:val="2"/>
          </w:tcPr>
          <w:p w14:paraId="126C8C00" w14:textId="48772AD6" w:rsidR="00C94C6C" w:rsidRDefault="004E6D09" w:rsidP="00351C67">
            <w:pPr>
              <w:divId w:val="1059400066"/>
            </w:pPr>
            <w:r>
              <w:rPr>
                <w:rFonts w:eastAsia="Times New Roman"/>
                <w:lang w:val="en"/>
              </w:rPr>
              <w:t xml:space="preserve">The Sub-Committee considered a report by the Head of Housing Services detailing the Transitional Affordable Housing </w:t>
            </w:r>
            <w:proofErr w:type="spellStart"/>
            <w:r>
              <w:rPr>
                <w:rFonts w:eastAsia="Times New Roman"/>
                <w:lang w:val="en"/>
              </w:rPr>
              <w:t>Programme</w:t>
            </w:r>
            <w:proofErr w:type="spellEnd"/>
            <w:r>
              <w:rPr>
                <w:rFonts w:eastAsia="Times New Roman"/>
                <w:lang w:val="en"/>
              </w:rPr>
              <w:t xml:space="preserve"> (2022-24) to be delivered between the end of the Phase 3 Affordable Housing </w:t>
            </w:r>
            <w:proofErr w:type="spellStart"/>
            <w:r>
              <w:rPr>
                <w:rFonts w:eastAsia="Times New Roman"/>
                <w:lang w:val="en"/>
              </w:rPr>
              <w:t>Programme</w:t>
            </w:r>
            <w:proofErr w:type="spellEnd"/>
            <w:r>
              <w:rPr>
                <w:rFonts w:eastAsia="Times New Roman"/>
                <w:lang w:val="en"/>
              </w:rPr>
              <w:t xml:space="preserve"> (AHP) in May 2022 and the proposed start of the future Phase 4 AHP in June 2024.</w:t>
            </w:r>
          </w:p>
        </w:tc>
      </w:tr>
      <w:tr w:rsidR="005B5C0B" w:rsidRPr="005A6756" w14:paraId="3D3A8A67" w14:textId="77777777" w:rsidTr="006B0C52">
        <w:trPr>
          <w:trHeight w:val="58"/>
        </w:trPr>
        <w:tc>
          <w:tcPr>
            <w:tcW w:w="851" w:type="dxa"/>
          </w:tcPr>
          <w:p w14:paraId="5FF82C16" w14:textId="77777777" w:rsidR="005B5C0B" w:rsidRPr="005A6756" w:rsidRDefault="005B5C0B" w:rsidP="24250C7B">
            <w:pPr>
              <w:rPr>
                <w:bCs/>
              </w:rPr>
            </w:pPr>
          </w:p>
        </w:tc>
        <w:tc>
          <w:tcPr>
            <w:tcW w:w="8925" w:type="dxa"/>
            <w:gridSpan w:val="2"/>
          </w:tcPr>
          <w:p w14:paraId="4EC02AE6" w14:textId="77777777" w:rsidR="005B5C0B" w:rsidRPr="005A6756" w:rsidRDefault="005B5C0B" w:rsidP="005B5C0B">
            <w:pPr>
              <w:rPr>
                <w:bCs/>
              </w:rPr>
            </w:pPr>
            <w:r w:rsidRPr="005B5C0B">
              <w:rPr>
                <w:b/>
                <w:u w:val="single"/>
              </w:rPr>
              <w:t>Decision</w:t>
            </w:r>
          </w:p>
        </w:tc>
      </w:tr>
      <w:tr w:rsidR="005B5C0B" w:rsidRPr="005A6756" w14:paraId="0FCEC1A3" w14:textId="77777777" w:rsidTr="006B0C52">
        <w:tc>
          <w:tcPr>
            <w:tcW w:w="851" w:type="dxa"/>
          </w:tcPr>
          <w:p w14:paraId="09DC6AE3" w14:textId="77777777" w:rsidR="005B5C0B" w:rsidRPr="005A6756" w:rsidRDefault="005B5C0B" w:rsidP="00E845A7">
            <w:pPr>
              <w:spacing w:after="0"/>
              <w:rPr>
                <w:bCs/>
              </w:rPr>
            </w:pPr>
          </w:p>
        </w:tc>
        <w:tc>
          <w:tcPr>
            <w:tcW w:w="8925" w:type="dxa"/>
            <w:gridSpan w:val="2"/>
          </w:tcPr>
          <w:p w14:paraId="4D791718" w14:textId="5D470383" w:rsidR="001869E9" w:rsidRDefault="004E6D09">
            <w:pPr>
              <w:divId w:val="470749608"/>
              <w:rPr>
                <w:rFonts w:eastAsia="Times New Roman"/>
                <w:szCs w:val="24"/>
                <w:lang w:val="en"/>
              </w:rPr>
            </w:pPr>
            <w:r>
              <w:rPr>
                <w:rFonts w:eastAsia="Times New Roman"/>
                <w:lang w:val="en"/>
              </w:rPr>
              <w:t>The Sub-Committee:</w:t>
            </w:r>
          </w:p>
          <w:p w14:paraId="3977C8EA" w14:textId="0EDDF72B" w:rsidR="001869E9" w:rsidRDefault="005A7620" w:rsidP="005A7620">
            <w:pPr>
              <w:spacing w:before="100" w:beforeAutospacing="1" w:after="100" w:afterAutospacing="1"/>
              <w:ind w:left="454" w:hanging="454"/>
              <w:divId w:val="470749608"/>
              <w:rPr>
                <w:rFonts w:eastAsia="Times New Roman"/>
                <w:lang w:val="en"/>
              </w:rPr>
            </w:pPr>
            <w:r>
              <w:rPr>
                <w:rFonts w:eastAsia="Times New Roman"/>
                <w:lang w:val="en"/>
              </w:rPr>
              <w:t>(1)</w:t>
            </w:r>
            <w:r>
              <w:rPr>
                <w:rFonts w:eastAsia="Times New Roman"/>
                <w:lang w:val="en"/>
              </w:rPr>
              <w:tab/>
            </w:r>
            <w:r w:rsidR="004E6D09">
              <w:rPr>
                <w:rFonts w:eastAsia="Times New Roman"/>
                <w:lang w:val="en"/>
              </w:rPr>
              <w:t xml:space="preserve">noted the agreement in principle of </w:t>
            </w:r>
            <w:r w:rsidR="00EC617F">
              <w:rPr>
                <w:rFonts w:eastAsia="Times New Roman"/>
                <w:lang w:val="en"/>
              </w:rPr>
              <w:t xml:space="preserve">the </w:t>
            </w:r>
            <w:r w:rsidR="004E6D09">
              <w:rPr>
                <w:rFonts w:eastAsia="Times New Roman"/>
                <w:lang w:val="en"/>
              </w:rPr>
              <w:t xml:space="preserve">Policy and Co-ordination Committee </w:t>
            </w:r>
            <w:r w:rsidR="00EC617F">
              <w:rPr>
                <w:rFonts w:eastAsia="Times New Roman"/>
                <w:lang w:val="en"/>
              </w:rPr>
              <w:t xml:space="preserve">of </w:t>
            </w:r>
            <w:r w:rsidR="004E6D09">
              <w:rPr>
                <w:rFonts w:eastAsia="Times New Roman"/>
                <w:lang w:val="en"/>
              </w:rPr>
              <w:t xml:space="preserve">24th June 2021 to the delivery of up to 1200 affordable houses between Fife Council and the Fife Housing Association Alliance through the implementation of a 2-year Transitional Affordable Housing </w:t>
            </w:r>
            <w:proofErr w:type="spellStart"/>
            <w:r w:rsidR="004E6D09">
              <w:rPr>
                <w:rFonts w:eastAsia="Times New Roman"/>
                <w:lang w:val="en"/>
              </w:rPr>
              <w:t>Programme</w:t>
            </w:r>
            <w:proofErr w:type="spellEnd"/>
            <w:r w:rsidR="004E6D09">
              <w:rPr>
                <w:rFonts w:eastAsia="Times New Roman"/>
                <w:lang w:val="en"/>
              </w:rPr>
              <w:t xml:space="preserve"> </w:t>
            </w:r>
            <w:proofErr w:type="gramStart"/>
            <w:r w:rsidR="004E6D09">
              <w:rPr>
                <w:rFonts w:eastAsia="Times New Roman"/>
                <w:lang w:val="en"/>
              </w:rPr>
              <w:t>2022-24;</w:t>
            </w:r>
            <w:proofErr w:type="gramEnd"/>
          </w:p>
          <w:p w14:paraId="436380A4" w14:textId="3EF5097D" w:rsidR="001869E9" w:rsidRDefault="005A7620" w:rsidP="005A7620">
            <w:pPr>
              <w:spacing w:before="100" w:beforeAutospacing="1" w:after="100" w:afterAutospacing="1"/>
              <w:ind w:left="454" w:hanging="454"/>
              <w:divId w:val="470749608"/>
              <w:rPr>
                <w:rFonts w:eastAsia="Times New Roman"/>
                <w:lang w:val="en"/>
              </w:rPr>
            </w:pPr>
            <w:r>
              <w:rPr>
                <w:rFonts w:eastAsia="Times New Roman"/>
                <w:lang w:val="en"/>
              </w:rPr>
              <w:t>(2)</w:t>
            </w:r>
            <w:r>
              <w:rPr>
                <w:rFonts w:eastAsia="Times New Roman"/>
                <w:lang w:val="en"/>
              </w:rPr>
              <w:tab/>
            </w:r>
            <w:r w:rsidR="004E6D09">
              <w:rPr>
                <w:rFonts w:eastAsia="Times New Roman"/>
                <w:lang w:val="en"/>
              </w:rPr>
              <w:t xml:space="preserve">noted that a report would be submitted to </w:t>
            </w:r>
            <w:r w:rsidR="00A32349">
              <w:rPr>
                <w:rFonts w:eastAsia="Times New Roman"/>
                <w:lang w:val="en"/>
              </w:rPr>
              <w:t xml:space="preserve">the </w:t>
            </w:r>
            <w:r w:rsidR="004E6D09">
              <w:rPr>
                <w:rFonts w:eastAsia="Times New Roman"/>
                <w:lang w:val="en"/>
              </w:rPr>
              <w:t xml:space="preserve">Policy and Co-ordination Committee meeting on 9th </w:t>
            </w:r>
            <w:proofErr w:type="gramStart"/>
            <w:r w:rsidR="004E6D09">
              <w:rPr>
                <w:rFonts w:eastAsia="Times New Roman"/>
                <w:lang w:val="en"/>
              </w:rPr>
              <w:t>December,</w:t>
            </w:r>
            <w:proofErr w:type="gramEnd"/>
            <w:r w:rsidR="004E6D09">
              <w:rPr>
                <w:rFonts w:eastAsia="Times New Roman"/>
                <w:lang w:val="en"/>
              </w:rPr>
              <w:t xml:space="preserve"> 2021 to seek agreement on the additional borrowing requirement in support of the Transitional Affordable Housing </w:t>
            </w:r>
            <w:proofErr w:type="spellStart"/>
            <w:r w:rsidR="004E6D09">
              <w:rPr>
                <w:rFonts w:eastAsia="Times New Roman"/>
                <w:lang w:val="en"/>
              </w:rPr>
              <w:t>Programme</w:t>
            </w:r>
            <w:proofErr w:type="spellEnd"/>
            <w:r w:rsidR="004E6D09">
              <w:rPr>
                <w:rFonts w:eastAsia="Times New Roman"/>
                <w:lang w:val="en"/>
              </w:rPr>
              <w:t>;</w:t>
            </w:r>
          </w:p>
          <w:p w14:paraId="5B4ADFEE" w14:textId="4C6A020B" w:rsidR="001869E9" w:rsidRDefault="005A7620" w:rsidP="005A7620">
            <w:pPr>
              <w:spacing w:before="100" w:beforeAutospacing="1" w:after="100" w:afterAutospacing="1"/>
              <w:ind w:left="454" w:hanging="454"/>
              <w:divId w:val="470749608"/>
              <w:rPr>
                <w:rFonts w:eastAsia="Times New Roman"/>
                <w:lang w:val="en"/>
              </w:rPr>
            </w:pPr>
            <w:r>
              <w:rPr>
                <w:rFonts w:eastAsia="Times New Roman"/>
                <w:lang w:val="en"/>
              </w:rPr>
              <w:t>(3)</w:t>
            </w:r>
            <w:r>
              <w:rPr>
                <w:rFonts w:eastAsia="Times New Roman"/>
                <w:lang w:val="en"/>
              </w:rPr>
              <w:tab/>
            </w:r>
            <w:r w:rsidR="004E6D09">
              <w:rPr>
                <w:rFonts w:eastAsia="Times New Roman"/>
                <w:lang w:val="en"/>
              </w:rPr>
              <w:t xml:space="preserve">agreed the </w:t>
            </w:r>
            <w:proofErr w:type="spellStart"/>
            <w:r w:rsidR="004E6D09">
              <w:rPr>
                <w:rFonts w:eastAsia="Times New Roman"/>
                <w:lang w:val="en"/>
              </w:rPr>
              <w:t>programme</w:t>
            </w:r>
            <w:proofErr w:type="spellEnd"/>
            <w:r w:rsidR="004E6D09">
              <w:rPr>
                <w:rFonts w:eastAsia="Times New Roman"/>
                <w:lang w:val="en"/>
              </w:rPr>
              <w:t xml:space="preserve"> of sites to be included in the Transitional Affordable Housing </w:t>
            </w:r>
            <w:proofErr w:type="spellStart"/>
            <w:r w:rsidR="004E6D09">
              <w:rPr>
                <w:rFonts w:eastAsia="Times New Roman"/>
                <w:lang w:val="en"/>
              </w:rPr>
              <w:t>Programme</w:t>
            </w:r>
            <w:proofErr w:type="spellEnd"/>
            <w:r w:rsidR="004E6D09">
              <w:rPr>
                <w:rFonts w:eastAsia="Times New Roman"/>
                <w:lang w:val="en"/>
              </w:rPr>
              <w:t xml:space="preserve"> to achieve delivery of the desired number of houses by June 2024, subject to approval by the Policy and Co-Ordination Committee on 9th </w:t>
            </w:r>
            <w:proofErr w:type="gramStart"/>
            <w:r w:rsidR="004E6D09">
              <w:rPr>
                <w:rFonts w:eastAsia="Times New Roman"/>
                <w:lang w:val="en"/>
              </w:rPr>
              <w:t>December,</w:t>
            </w:r>
            <w:proofErr w:type="gramEnd"/>
            <w:r w:rsidR="004E6D09">
              <w:rPr>
                <w:rFonts w:eastAsia="Times New Roman"/>
                <w:lang w:val="en"/>
              </w:rPr>
              <w:t xml:space="preserve"> 2021; and</w:t>
            </w:r>
          </w:p>
          <w:p w14:paraId="246A9F39" w14:textId="77777777" w:rsidR="00C94C6C" w:rsidRDefault="005A7620" w:rsidP="00047FA6">
            <w:pPr>
              <w:spacing w:after="0"/>
              <w:ind w:left="454" w:hanging="454"/>
              <w:divId w:val="470749608"/>
              <w:rPr>
                <w:rFonts w:eastAsia="Times New Roman"/>
                <w:lang w:val="en"/>
              </w:rPr>
            </w:pPr>
            <w:r>
              <w:rPr>
                <w:rFonts w:eastAsia="Times New Roman"/>
                <w:lang w:val="en"/>
              </w:rPr>
              <w:t>(4)</w:t>
            </w:r>
            <w:r>
              <w:rPr>
                <w:rFonts w:eastAsia="Times New Roman"/>
                <w:lang w:val="en"/>
              </w:rPr>
              <w:tab/>
            </w:r>
            <w:r w:rsidR="004E6D09" w:rsidRPr="00351C67">
              <w:rPr>
                <w:rFonts w:eastAsia="Times New Roman"/>
                <w:lang w:val="en"/>
              </w:rPr>
              <w:t>confirmed that the housing mix on site would be founded on the existing Fife Council policy criteria.</w:t>
            </w:r>
          </w:p>
          <w:p w14:paraId="09A81232" w14:textId="730BBD50" w:rsidR="005A7620" w:rsidRDefault="005A7620" w:rsidP="00047FA6">
            <w:pPr>
              <w:spacing w:after="0"/>
              <w:ind w:left="454" w:hanging="454"/>
              <w:divId w:val="470749608"/>
            </w:pPr>
          </w:p>
        </w:tc>
      </w:tr>
      <w:tr w:rsidR="005B5C0B" w14:paraId="07D41607" w14:textId="77777777" w:rsidTr="006B0C52">
        <w:trPr>
          <w:trHeight w:val="58"/>
        </w:trPr>
        <w:tc>
          <w:tcPr>
            <w:tcW w:w="851" w:type="dxa"/>
          </w:tcPr>
          <w:p w14:paraId="09E749E8" w14:textId="77777777" w:rsidR="005B5C0B" w:rsidRPr="00E72699" w:rsidRDefault="005B5C0B" w:rsidP="49516901">
            <w:pPr>
              <w:rPr>
                <w:b/>
                <w:bCs/>
              </w:rPr>
            </w:pPr>
            <w:r w:rsidRPr="2EC107E2">
              <w:rPr>
                <w:b/>
                <w:bCs/>
              </w:rPr>
              <w:t>245.</w:t>
            </w:r>
          </w:p>
        </w:tc>
        <w:tc>
          <w:tcPr>
            <w:tcW w:w="8925" w:type="dxa"/>
            <w:gridSpan w:val="2"/>
          </w:tcPr>
          <w:p w14:paraId="090B0BE5" w14:textId="77777777" w:rsidR="005B5C0B" w:rsidRPr="007F0029" w:rsidRDefault="005B5C0B" w:rsidP="005B5C0B">
            <w:r w:rsidRPr="3EF488C5">
              <w:rPr>
                <w:b/>
                <w:bCs/>
                <w:caps/>
              </w:rPr>
              <w:t>Tackling Poverty and Preventing Crisis Update</w:t>
            </w:r>
          </w:p>
        </w:tc>
      </w:tr>
      <w:tr w:rsidR="005B5C0B" w:rsidRPr="005A6756" w14:paraId="073B4C35" w14:textId="77777777" w:rsidTr="006B0C52">
        <w:tc>
          <w:tcPr>
            <w:tcW w:w="851" w:type="dxa"/>
          </w:tcPr>
          <w:p w14:paraId="6E5DC91B" w14:textId="77777777" w:rsidR="005B5C0B" w:rsidRPr="005A6756" w:rsidRDefault="005B5C0B" w:rsidP="00E845A7">
            <w:pPr>
              <w:spacing w:after="0"/>
              <w:rPr>
                <w:bCs/>
              </w:rPr>
            </w:pPr>
          </w:p>
        </w:tc>
        <w:tc>
          <w:tcPr>
            <w:tcW w:w="8925" w:type="dxa"/>
            <w:gridSpan w:val="2"/>
          </w:tcPr>
          <w:p w14:paraId="2FCDDA45" w14:textId="6C0C5AD6" w:rsidR="00C94C6C" w:rsidRDefault="004E6D09" w:rsidP="00351C67">
            <w:pPr>
              <w:divId w:val="519590441"/>
            </w:pPr>
            <w:r>
              <w:rPr>
                <w:rFonts w:eastAsia="Times New Roman"/>
                <w:lang w:val="en"/>
              </w:rPr>
              <w:t xml:space="preserve">The Sub-Committee considered a report by the Executive Director - Communities updating members on progress following the Tackling Poverty and Crisis Prevention report submitted to the Policy and Co-ordination Committee in March 2021. </w:t>
            </w:r>
          </w:p>
        </w:tc>
      </w:tr>
      <w:tr w:rsidR="005B5C0B" w:rsidRPr="005A6756" w14:paraId="5D807CB1" w14:textId="77777777" w:rsidTr="006B0C52">
        <w:trPr>
          <w:trHeight w:val="58"/>
        </w:trPr>
        <w:tc>
          <w:tcPr>
            <w:tcW w:w="851" w:type="dxa"/>
          </w:tcPr>
          <w:p w14:paraId="08E73724" w14:textId="77777777" w:rsidR="005B5C0B" w:rsidRPr="005A6756" w:rsidRDefault="005B5C0B" w:rsidP="24250C7B">
            <w:pPr>
              <w:rPr>
                <w:bCs/>
              </w:rPr>
            </w:pPr>
          </w:p>
        </w:tc>
        <w:tc>
          <w:tcPr>
            <w:tcW w:w="8925" w:type="dxa"/>
            <w:gridSpan w:val="2"/>
          </w:tcPr>
          <w:p w14:paraId="293B2829" w14:textId="77777777" w:rsidR="005B5C0B" w:rsidRPr="005A6756" w:rsidRDefault="005B5C0B" w:rsidP="005B5C0B">
            <w:pPr>
              <w:rPr>
                <w:bCs/>
              </w:rPr>
            </w:pPr>
            <w:r w:rsidRPr="005B5C0B">
              <w:rPr>
                <w:b/>
                <w:u w:val="single"/>
              </w:rPr>
              <w:t>Decision</w:t>
            </w:r>
          </w:p>
        </w:tc>
      </w:tr>
      <w:tr w:rsidR="005B5C0B" w:rsidRPr="005A6756" w14:paraId="5EDABB21" w14:textId="77777777" w:rsidTr="006B0C52">
        <w:tc>
          <w:tcPr>
            <w:tcW w:w="851" w:type="dxa"/>
          </w:tcPr>
          <w:p w14:paraId="253C7D4D" w14:textId="77777777" w:rsidR="005B5C0B" w:rsidRPr="005A6756" w:rsidRDefault="005B5C0B" w:rsidP="00E845A7">
            <w:pPr>
              <w:spacing w:after="0"/>
              <w:rPr>
                <w:bCs/>
              </w:rPr>
            </w:pPr>
          </w:p>
        </w:tc>
        <w:tc>
          <w:tcPr>
            <w:tcW w:w="8925" w:type="dxa"/>
            <w:gridSpan w:val="2"/>
          </w:tcPr>
          <w:p w14:paraId="1DA85BE9" w14:textId="7C222CD2" w:rsidR="00C94C6C" w:rsidRDefault="004E6D09" w:rsidP="00351C67">
            <w:pPr>
              <w:divId w:val="480196085"/>
            </w:pPr>
            <w:r>
              <w:rPr>
                <w:rFonts w:eastAsia="Times New Roman"/>
                <w:lang w:val="en"/>
              </w:rPr>
              <w:t>The Sub-Committee considered and acknowledged the progress made to date as outlined in the report.</w:t>
            </w:r>
          </w:p>
        </w:tc>
      </w:tr>
      <w:tr w:rsidR="005B5C0B" w14:paraId="14FE6B20" w14:textId="77777777" w:rsidTr="006B0C52">
        <w:trPr>
          <w:trHeight w:val="58"/>
        </w:trPr>
        <w:tc>
          <w:tcPr>
            <w:tcW w:w="851" w:type="dxa"/>
          </w:tcPr>
          <w:p w14:paraId="0849D7C1" w14:textId="77777777" w:rsidR="005B5C0B" w:rsidRPr="00E72699" w:rsidRDefault="005B5C0B" w:rsidP="49516901">
            <w:pPr>
              <w:rPr>
                <w:b/>
                <w:bCs/>
              </w:rPr>
            </w:pPr>
            <w:r w:rsidRPr="2EC107E2">
              <w:rPr>
                <w:b/>
                <w:bCs/>
              </w:rPr>
              <w:t>246.</w:t>
            </w:r>
          </w:p>
        </w:tc>
        <w:tc>
          <w:tcPr>
            <w:tcW w:w="8925" w:type="dxa"/>
            <w:gridSpan w:val="2"/>
          </w:tcPr>
          <w:p w14:paraId="13E6B6C5" w14:textId="77777777" w:rsidR="005B5C0B" w:rsidRPr="007F0029" w:rsidRDefault="005B5C0B" w:rsidP="005B5C0B">
            <w:r w:rsidRPr="3EF488C5">
              <w:rPr>
                <w:b/>
                <w:bCs/>
                <w:caps/>
              </w:rPr>
              <w:t>Lochore Meadows Country Park -Play Park Experience Project</w:t>
            </w:r>
          </w:p>
        </w:tc>
      </w:tr>
      <w:tr w:rsidR="005B5C0B" w:rsidRPr="005A6756" w14:paraId="733674F0" w14:textId="77777777" w:rsidTr="006B0C52">
        <w:tc>
          <w:tcPr>
            <w:tcW w:w="851" w:type="dxa"/>
          </w:tcPr>
          <w:p w14:paraId="7F607001" w14:textId="77777777" w:rsidR="005B5C0B" w:rsidRPr="005A6756" w:rsidRDefault="005B5C0B" w:rsidP="00E845A7">
            <w:pPr>
              <w:spacing w:after="0"/>
              <w:rPr>
                <w:bCs/>
              </w:rPr>
            </w:pPr>
          </w:p>
        </w:tc>
        <w:tc>
          <w:tcPr>
            <w:tcW w:w="8925" w:type="dxa"/>
            <w:gridSpan w:val="2"/>
          </w:tcPr>
          <w:p w14:paraId="391EF1FE" w14:textId="0CE49EB9" w:rsidR="00C94C6C" w:rsidRDefault="004E6D09" w:rsidP="00351C67">
            <w:pPr>
              <w:divId w:val="833956123"/>
            </w:pPr>
            <w:r>
              <w:rPr>
                <w:rFonts w:eastAsia="Times New Roman"/>
                <w:lang w:val="en"/>
              </w:rPr>
              <w:t xml:space="preserve">The Sub-Committee considered a report by the Head of Communities and </w:t>
            </w:r>
            <w:proofErr w:type="spellStart"/>
            <w:r>
              <w:rPr>
                <w:rFonts w:eastAsia="Times New Roman"/>
                <w:lang w:val="en"/>
              </w:rPr>
              <w:t>Neighbourhoods</w:t>
            </w:r>
            <w:proofErr w:type="spellEnd"/>
            <w:r>
              <w:rPr>
                <w:rFonts w:eastAsia="Times New Roman"/>
                <w:lang w:val="en"/>
              </w:rPr>
              <w:t xml:space="preserve"> </w:t>
            </w:r>
            <w:r w:rsidR="00737DE1">
              <w:rPr>
                <w:rFonts w:eastAsia="Times New Roman"/>
                <w:lang w:val="en"/>
              </w:rPr>
              <w:t xml:space="preserve">providing an </w:t>
            </w:r>
            <w:r>
              <w:rPr>
                <w:rFonts w:eastAsia="Times New Roman"/>
                <w:lang w:val="en"/>
              </w:rPr>
              <w:t>updat</w:t>
            </w:r>
            <w:r w:rsidR="00737DE1">
              <w:rPr>
                <w:rFonts w:eastAsia="Times New Roman"/>
                <w:lang w:val="en"/>
              </w:rPr>
              <w:t>e</w:t>
            </w:r>
            <w:r>
              <w:rPr>
                <w:rFonts w:eastAsia="Times New Roman"/>
                <w:lang w:val="en"/>
              </w:rPr>
              <w:t xml:space="preserve"> on progress to develop a new destination play park facility located within </w:t>
            </w:r>
            <w:proofErr w:type="spellStart"/>
            <w:r>
              <w:rPr>
                <w:rFonts w:eastAsia="Times New Roman"/>
                <w:lang w:val="en"/>
              </w:rPr>
              <w:t>Lochore</w:t>
            </w:r>
            <w:proofErr w:type="spellEnd"/>
            <w:r>
              <w:rPr>
                <w:rFonts w:eastAsia="Times New Roman"/>
                <w:lang w:val="en"/>
              </w:rPr>
              <w:t xml:space="preserve"> Meadows Country Park (LMCP).</w:t>
            </w:r>
          </w:p>
        </w:tc>
      </w:tr>
      <w:tr w:rsidR="00076C4E" w:rsidRPr="005A6756" w14:paraId="73C50509" w14:textId="77777777" w:rsidTr="006B0C52">
        <w:trPr>
          <w:trHeight w:val="58"/>
        </w:trPr>
        <w:tc>
          <w:tcPr>
            <w:tcW w:w="851" w:type="dxa"/>
          </w:tcPr>
          <w:p w14:paraId="054FDB05" w14:textId="77777777" w:rsidR="00076C4E" w:rsidRPr="005A6756" w:rsidRDefault="00076C4E" w:rsidP="24250C7B">
            <w:pPr>
              <w:rPr>
                <w:bCs/>
              </w:rPr>
            </w:pPr>
          </w:p>
        </w:tc>
        <w:tc>
          <w:tcPr>
            <w:tcW w:w="8925" w:type="dxa"/>
            <w:gridSpan w:val="2"/>
          </w:tcPr>
          <w:p w14:paraId="6392048A" w14:textId="1695F199" w:rsidR="00076C4E" w:rsidRPr="00047FA6" w:rsidRDefault="00076C4E" w:rsidP="005B5C0B">
            <w:pPr>
              <w:rPr>
                <w:b/>
              </w:rPr>
            </w:pPr>
            <w:r>
              <w:rPr>
                <w:b/>
                <w:u w:val="single"/>
              </w:rPr>
              <w:t>Decision</w:t>
            </w:r>
            <w:r>
              <w:rPr>
                <w:b/>
              </w:rPr>
              <w:t>/</w:t>
            </w:r>
          </w:p>
        </w:tc>
      </w:tr>
      <w:tr w:rsidR="005B5C0B" w:rsidRPr="005A6756" w14:paraId="4C910128" w14:textId="77777777" w:rsidTr="006B0C52">
        <w:trPr>
          <w:trHeight w:val="58"/>
        </w:trPr>
        <w:tc>
          <w:tcPr>
            <w:tcW w:w="851" w:type="dxa"/>
          </w:tcPr>
          <w:p w14:paraId="0B3108F6" w14:textId="77777777" w:rsidR="005B5C0B" w:rsidRPr="005A6756" w:rsidRDefault="005B5C0B" w:rsidP="24250C7B">
            <w:pPr>
              <w:rPr>
                <w:bCs/>
              </w:rPr>
            </w:pPr>
          </w:p>
        </w:tc>
        <w:tc>
          <w:tcPr>
            <w:tcW w:w="8925" w:type="dxa"/>
            <w:gridSpan w:val="2"/>
          </w:tcPr>
          <w:p w14:paraId="73317CE3" w14:textId="77777777" w:rsidR="005B5C0B" w:rsidRPr="005A6756" w:rsidRDefault="005B5C0B" w:rsidP="005B5C0B">
            <w:pPr>
              <w:rPr>
                <w:bCs/>
              </w:rPr>
            </w:pPr>
            <w:r w:rsidRPr="005B5C0B">
              <w:rPr>
                <w:b/>
                <w:u w:val="single"/>
              </w:rPr>
              <w:t>Decision</w:t>
            </w:r>
          </w:p>
        </w:tc>
      </w:tr>
      <w:tr w:rsidR="005B5C0B" w:rsidRPr="005A6756" w14:paraId="7A102C16" w14:textId="77777777" w:rsidTr="006B0C52">
        <w:tc>
          <w:tcPr>
            <w:tcW w:w="851" w:type="dxa"/>
          </w:tcPr>
          <w:p w14:paraId="71E63C90" w14:textId="77777777" w:rsidR="005B5C0B" w:rsidRPr="005A6756" w:rsidRDefault="005B5C0B" w:rsidP="00E845A7">
            <w:pPr>
              <w:spacing w:after="0"/>
              <w:rPr>
                <w:bCs/>
              </w:rPr>
            </w:pPr>
          </w:p>
        </w:tc>
        <w:tc>
          <w:tcPr>
            <w:tcW w:w="8925" w:type="dxa"/>
            <w:gridSpan w:val="2"/>
          </w:tcPr>
          <w:p w14:paraId="6CFA92AF" w14:textId="77777777" w:rsidR="00351C67" w:rsidRDefault="004E6D09">
            <w:pPr>
              <w:divId w:val="682442820"/>
              <w:rPr>
                <w:rFonts w:eastAsia="Times New Roman"/>
                <w:lang w:val="en"/>
              </w:rPr>
            </w:pPr>
            <w:r>
              <w:rPr>
                <w:rFonts w:eastAsia="Times New Roman"/>
                <w:lang w:val="en"/>
              </w:rPr>
              <w:t>The Sub-Committee:</w:t>
            </w:r>
          </w:p>
          <w:p w14:paraId="7438448A" w14:textId="77777777" w:rsidR="004E6D09" w:rsidRDefault="004E6D09" w:rsidP="004E6D09">
            <w:pPr>
              <w:ind w:left="454" w:hanging="454"/>
              <w:divId w:val="682442820"/>
              <w:rPr>
                <w:rFonts w:eastAsia="Times New Roman"/>
                <w:lang w:val="en"/>
              </w:rPr>
            </w:pPr>
            <w:r>
              <w:rPr>
                <w:rFonts w:eastAsia="Times New Roman"/>
                <w:lang w:val="en"/>
              </w:rPr>
              <w:t>(1)</w:t>
            </w:r>
            <w:r>
              <w:rPr>
                <w:rFonts w:eastAsia="Times New Roman"/>
                <w:lang w:val="en"/>
              </w:rPr>
              <w:tab/>
              <w:t xml:space="preserve">agreed to approve the Fife Council funding of £500,000 allocated in the 2017-2027 Capital </w:t>
            </w:r>
            <w:proofErr w:type="gramStart"/>
            <w:r>
              <w:rPr>
                <w:rFonts w:eastAsia="Times New Roman"/>
                <w:lang w:val="en"/>
              </w:rPr>
              <w:t>Plan;</w:t>
            </w:r>
            <w:proofErr w:type="gramEnd"/>
          </w:p>
          <w:p w14:paraId="59DF6357" w14:textId="77777777" w:rsidR="004E6D09" w:rsidRDefault="004E6D09" w:rsidP="004E6D09">
            <w:pPr>
              <w:ind w:left="454" w:hanging="454"/>
              <w:divId w:val="682442820"/>
              <w:rPr>
                <w:rFonts w:eastAsia="Times New Roman"/>
                <w:lang w:val="en"/>
              </w:rPr>
            </w:pPr>
            <w:r>
              <w:rPr>
                <w:rFonts w:eastAsia="Times New Roman"/>
                <w:lang w:val="en"/>
              </w:rPr>
              <w:t>(2)</w:t>
            </w:r>
            <w:r>
              <w:rPr>
                <w:rFonts w:eastAsia="Times New Roman"/>
                <w:lang w:val="en"/>
              </w:rPr>
              <w:tab/>
              <w:t>noted that funding from the NHS had not been successful and that alternative match funding would be sought; and</w:t>
            </w:r>
          </w:p>
          <w:p w14:paraId="7130D960" w14:textId="5978F66C" w:rsidR="00C94C6C" w:rsidRDefault="004E6D09" w:rsidP="004E6D09">
            <w:pPr>
              <w:ind w:left="454" w:hanging="454"/>
              <w:divId w:val="682442820"/>
            </w:pPr>
            <w:r>
              <w:rPr>
                <w:rFonts w:eastAsia="Times New Roman"/>
                <w:lang w:val="en"/>
              </w:rPr>
              <w:t>(3)</w:t>
            </w:r>
            <w:r>
              <w:rPr>
                <w:rFonts w:eastAsia="Times New Roman"/>
                <w:lang w:val="en"/>
              </w:rPr>
              <w:tab/>
              <w:t>endorsed the investment of up to £200,000 allocated in the 2021-2031 Capital Plan.</w:t>
            </w:r>
          </w:p>
        </w:tc>
      </w:tr>
      <w:tr w:rsidR="004E6D09" w14:paraId="61DE292C" w14:textId="77777777" w:rsidTr="00466DE6">
        <w:trPr>
          <w:trHeight w:val="58"/>
        </w:trPr>
        <w:tc>
          <w:tcPr>
            <w:tcW w:w="9776" w:type="dxa"/>
            <w:gridSpan w:val="3"/>
          </w:tcPr>
          <w:p w14:paraId="5F3DD340" w14:textId="058D679F" w:rsidR="004E6D09" w:rsidRPr="00396B5F" w:rsidRDefault="004E6D09" w:rsidP="004E6D09">
            <w:pPr>
              <w:rPr>
                <w:b/>
                <w:i/>
                <w:caps/>
              </w:rPr>
            </w:pPr>
            <w:r w:rsidRPr="00396B5F">
              <w:rPr>
                <w:rFonts w:eastAsia="Times New Roman"/>
                <w:i/>
                <w:lang w:val="en"/>
              </w:rPr>
              <w:t xml:space="preserve">Councillor Alistair Cameron left the meeting during consideration of </w:t>
            </w:r>
            <w:r w:rsidR="00513890" w:rsidRPr="00396B5F">
              <w:rPr>
                <w:rFonts w:eastAsia="Times New Roman"/>
                <w:i/>
                <w:iCs/>
                <w:lang w:val="en"/>
              </w:rPr>
              <w:t xml:space="preserve">the following </w:t>
            </w:r>
            <w:r w:rsidRPr="00396B5F">
              <w:rPr>
                <w:rFonts w:eastAsia="Times New Roman"/>
                <w:i/>
                <w:lang w:val="en"/>
              </w:rPr>
              <w:t>item.</w:t>
            </w:r>
          </w:p>
        </w:tc>
      </w:tr>
      <w:tr w:rsidR="005B5C0B" w14:paraId="6B611D4F" w14:textId="77777777" w:rsidTr="006B0C52">
        <w:trPr>
          <w:trHeight w:val="58"/>
        </w:trPr>
        <w:tc>
          <w:tcPr>
            <w:tcW w:w="851" w:type="dxa"/>
          </w:tcPr>
          <w:p w14:paraId="59783DB4" w14:textId="77777777" w:rsidR="005B5C0B" w:rsidRPr="00E72699" w:rsidRDefault="005B5C0B" w:rsidP="49516901">
            <w:pPr>
              <w:rPr>
                <w:b/>
                <w:bCs/>
              </w:rPr>
            </w:pPr>
            <w:r w:rsidRPr="2EC107E2">
              <w:rPr>
                <w:b/>
                <w:bCs/>
              </w:rPr>
              <w:t>247.</w:t>
            </w:r>
          </w:p>
        </w:tc>
        <w:tc>
          <w:tcPr>
            <w:tcW w:w="8925" w:type="dxa"/>
            <w:gridSpan w:val="2"/>
          </w:tcPr>
          <w:p w14:paraId="74E40A03" w14:textId="77777777" w:rsidR="005B5C0B" w:rsidRPr="007F0029" w:rsidRDefault="005B5C0B" w:rsidP="005B5C0B">
            <w:r w:rsidRPr="3EF488C5">
              <w:rPr>
                <w:b/>
                <w:bCs/>
                <w:caps/>
              </w:rPr>
              <w:t>Community Learning and Development Plan - 2021-24</w:t>
            </w:r>
          </w:p>
        </w:tc>
      </w:tr>
      <w:tr w:rsidR="005B5C0B" w:rsidRPr="005A6756" w14:paraId="65161B8B" w14:textId="77777777" w:rsidTr="006B0C52">
        <w:tc>
          <w:tcPr>
            <w:tcW w:w="851" w:type="dxa"/>
          </w:tcPr>
          <w:p w14:paraId="07AE423C" w14:textId="77777777" w:rsidR="005B5C0B" w:rsidRPr="005A6756" w:rsidRDefault="005B5C0B" w:rsidP="00E845A7">
            <w:pPr>
              <w:spacing w:after="0"/>
              <w:rPr>
                <w:bCs/>
              </w:rPr>
            </w:pPr>
          </w:p>
        </w:tc>
        <w:tc>
          <w:tcPr>
            <w:tcW w:w="8925" w:type="dxa"/>
            <w:gridSpan w:val="2"/>
          </w:tcPr>
          <w:p w14:paraId="66ABBA47" w14:textId="1B9526A1" w:rsidR="00C94C6C" w:rsidRDefault="004E6D09" w:rsidP="005A7620">
            <w:pPr>
              <w:divId w:val="1127159292"/>
            </w:pPr>
            <w:r>
              <w:rPr>
                <w:rFonts w:eastAsia="Times New Roman"/>
                <w:lang w:val="en"/>
              </w:rPr>
              <w:t xml:space="preserve">The Sub-Committee considered a report by the Head of Communities and </w:t>
            </w:r>
            <w:proofErr w:type="spellStart"/>
            <w:r>
              <w:rPr>
                <w:rFonts w:eastAsia="Times New Roman"/>
                <w:lang w:val="en"/>
              </w:rPr>
              <w:t>Neighbourhoods</w:t>
            </w:r>
            <w:proofErr w:type="spellEnd"/>
            <w:r>
              <w:rPr>
                <w:rFonts w:eastAsia="Times New Roman"/>
                <w:lang w:val="en"/>
              </w:rPr>
              <w:t xml:space="preserve"> presenting an overview of the Community Learning and Development Planning arrangements for the development of the refreshed plan for the period 2021-2024.</w:t>
            </w:r>
          </w:p>
        </w:tc>
      </w:tr>
      <w:tr w:rsidR="005B5C0B" w:rsidRPr="005A6756" w14:paraId="12BDEA02" w14:textId="77777777" w:rsidTr="006B0C52">
        <w:trPr>
          <w:trHeight w:val="58"/>
        </w:trPr>
        <w:tc>
          <w:tcPr>
            <w:tcW w:w="851" w:type="dxa"/>
          </w:tcPr>
          <w:p w14:paraId="1C2B96F7" w14:textId="77777777" w:rsidR="005B5C0B" w:rsidRPr="005A6756" w:rsidRDefault="005B5C0B" w:rsidP="24250C7B">
            <w:pPr>
              <w:rPr>
                <w:bCs/>
              </w:rPr>
            </w:pPr>
          </w:p>
        </w:tc>
        <w:tc>
          <w:tcPr>
            <w:tcW w:w="8925" w:type="dxa"/>
            <w:gridSpan w:val="2"/>
          </w:tcPr>
          <w:p w14:paraId="4F4B31AF" w14:textId="77777777" w:rsidR="005B5C0B" w:rsidRPr="005A6756" w:rsidRDefault="005B5C0B" w:rsidP="005B5C0B">
            <w:pPr>
              <w:rPr>
                <w:bCs/>
              </w:rPr>
            </w:pPr>
            <w:r w:rsidRPr="005B5C0B">
              <w:rPr>
                <w:b/>
                <w:u w:val="single"/>
              </w:rPr>
              <w:t>Decision</w:t>
            </w:r>
          </w:p>
        </w:tc>
      </w:tr>
      <w:tr w:rsidR="005B5C0B" w:rsidRPr="005A6756" w14:paraId="329AC242" w14:textId="77777777" w:rsidTr="006B0C52">
        <w:tc>
          <w:tcPr>
            <w:tcW w:w="851" w:type="dxa"/>
          </w:tcPr>
          <w:p w14:paraId="1AC703A1" w14:textId="77777777" w:rsidR="005B5C0B" w:rsidRPr="005A6756" w:rsidRDefault="005B5C0B" w:rsidP="00E845A7">
            <w:pPr>
              <w:spacing w:after="0"/>
              <w:rPr>
                <w:bCs/>
              </w:rPr>
            </w:pPr>
          </w:p>
        </w:tc>
        <w:tc>
          <w:tcPr>
            <w:tcW w:w="8925" w:type="dxa"/>
            <w:gridSpan w:val="2"/>
          </w:tcPr>
          <w:p w14:paraId="32616EB3" w14:textId="107BEEEA" w:rsidR="00F91797" w:rsidRDefault="004E6D09">
            <w:pPr>
              <w:divId w:val="1608655036"/>
              <w:rPr>
                <w:rFonts w:eastAsia="Times New Roman"/>
                <w:lang w:val="en"/>
              </w:rPr>
            </w:pPr>
            <w:r>
              <w:rPr>
                <w:rFonts w:eastAsia="Times New Roman"/>
                <w:lang w:val="en"/>
              </w:rPr>
              <w:t>The Sub-</w:t>
            </w:r>
            <w:proofErr w:type="gramStart"/>
            <w:r>
              <w:rPr>
                <w:rFonts w:eastAsia="Times New Roman"/>
                <w:lang w:val="en"/>
              </w:rPr>
              <w:t>Committee</w:t>
            </w:r>
            <w:r w:rsidR="00F91797">
              <w:rPr>
                <w:rFonts w:eastAsia="Times New Roman"/>
                <w:lang w:val="en"/>
              </w:rPr>
              <w:t>:-</w:t>
            </w:r>
            <w:proofErr w:type="gramEnd"/>
            <w:r w:rsidR="005A7620">
              <w:rPr>
                <w:rFonts w:eastAsia="Times New Roman"/>
                <w:lang w:val="en"/>
              </w:rPr>
              <w:t xml:space="preserve"> </w:t>
            </w:r>
          </w:p>
          <w:p w14:paraId="22DE2340" w14:textId="77777777" w:rsidR="00F91797" w:rsidRDefault="00F91797" w:rsidP="00F91797">
            <w:pPr>
              <w:ind w:left="454" w:hanging="454"/>
              <w:divId w:val="1608655036"/>
              <w:rPr>
                <w:rFonts w:eastAsia="Times New Roman"/>
                <w:lang w:val="en"/>
              </w:rPr>
            </w:pPr>
            <w:r>
              <w:rPr>
                <w:rFonts w:eastAsia="Times New Roman"/>
                <w:lang w:val="en"/>
              </w:rPr>
              <w:t>(1)</w:t>
            </w:r>
            <w:r>
              <w:rPr>
                <w:rFonts w:eastAsia="Times New Roman"/>
                <w:lang w:val="en"/>
              </w:rPr>
              <w:tab/>
            </w:r>
            <w:r w:rsidR="004E6D09">
              <w:rPr>
                <w:rFonts w:eastAsia="Times New Roman"/>
                <w:lang w:val="en"/>
              </w:rPr>
              <w:t xml:space="preserve">noted the progress areas made with the 2018 – 2021 CLD </w:t>
            </w:r>
            <w:proofErr w:type="gramStart"/>
            <w:r w:rsidR="004E6D09">
              <w:rPr>
                <w:rFonts w:eastAsia="Times New Roman"/>
                <w:lang w:val="en"/>
              </w:rPr>
              <w:t>Plan;</w:t>
            </w:r>
            <w:proofErr w:type="gramEnd"/>
          </w:p>
          <w:p w14:paraId="168A716C" w14:textId="77777777" w:rsidR="00F91797" w:rsidRDefault="00F91797" w:rsidP="00F91797">
            <w:pPr>
              <w:ind w:left="454" w:hanging="454"/>
              <w:divId w:val="1608655036"/>
              <w:rPr>
                <w:rFonts w:eastAsia="Times New Roman"/>
                <w:lang w:val="en"/>
              </w:rPr>
            </w:pPr>
            <w:r>
              <w:rPr>
                <w:rFonts w:eastAsia="Times New Roman"/>
                <w:lang w:val="en"/>
              </w:rPr>
              <w:t>(2)</w:t>
            </w:r>
            <w:r>
              <w:rPr>
                <w:rFonts w:eastAsia="Times New Roman"/>
                <w:lang w:val="en"/>
              </w:rPr>
              <w:tab/>
            </w:r>
            <w:r w:rsidR="004E6D09">
              <w:rPr>
                <w:rFonts w:eastAsia="Times New Roman"/>
                <w:lang w:val="en"/>
              </w:rPr>
              <w:t>supported the work being done by the CLD Partnership around the delivery and scrutiny of the CLD Plan for the period 2021 - 2024; and </w:t>
            </w:r>
          </w:p>
          <w:p w14:paraId="6026265E" w14:textId="10CCD35D" w:rsidR="00C94C6C" w:rsidRDefault="00F91797" w:rsidP="00F91797">
            <w:pPr>
              <w:ind w:left="454" w:hanging="454"/>
              <w:divId w:val="1608655036"/>
            </w:pPr>
            <w:r>
              <w:rPr>
                <w:rFonts w:eastAsia="Times New Roman"/>
                <w:lang w:val="en"/>
              </w:rPr>
              <w:t>(3)</w:t>
            </w:r>
            <w:r>
              <w:rPr>
                <w:rFonts w:eastAsia="Times New Roman"/>
                <w:lang w:val="en"/>
              </w:rPr>
              <w:tab/>
            </w:r>
            <w:r w:rsidR="004E6D09">
              <w:rPr>
                <w:rFonts w:eastAsia="Times New Roman"/>
                <w:lang w:val="en"/>
              </w:rPr>
              <w:t xml:space="preserve">agreed that an annual report would be submitted to the </w:t>
            </w:r>
            <w:r w:rsidR="00D75090">
              <w:rPr>
                <w:rFonts w:eastAsia="Times New Roman"/>
                <w:lang w:val="en"/>
              </w:rPr>
              <w:t xml:space="preserve">relevant </w:t>
            </w:r>
            <w:r w:rsidR="004E6D09">
              <w:rPr>
                <w:rFonts w:eastAsia="Times New Roman"/>
                <w:lang w:val="en"/>
              </w:rPr>
              <w:t>Committee commencing October 2022, to highlight progress of the CLD Plan ambitions.</w:t>
            </w:r>
          </w:p>
        </w:tc>
      </w:tr>
      <w:tr w:rsidR="005B5C0B" w14:paraId="6725753F" w14:textId="77777777" w:rsidTr="006B0C52">
        <w:trPr>
          <w:trHeight w:val="58"/>
        </w:trPr>
        <w:tc>
          <w:tcPr>
            <w:tcW w:w="851" w:type="dxa"/>
          </w:tcPr>
          <w:p w14:paraId="761B3D35" w14:textId="77777777" w:rsidR="005B5C0B" w:rsidRPr="00E72699" w:rsidRDefault="005B5C0B" w:rsidP="49516901">
            <w:pPr>
              <w:rPr>
                <w:b/>
                <w:bCs/>
              </w:rPr>
            </w:pPr>
            <w:r w:rsidRPr="2EC107E2">
              <w:rPr>
                <w:b/>
                <w:bCs/>
              </w:rPr>
              <w:t>248.</w:t>
            </w:r>
          </w:p>
        </w:tc>
        <w:tc>
          <w:tcPr>
            <w:tcW w:w="8925" w:type="dxa"/>
            <w:gridSpan w:val="2"/>
          </w:tcPr>
          <w:p w14:paraId="0E08154A" w14:textId="77777777" w:rsidR="005B5C0B" w:rsidRPr="007F0029" w:rsidRDefault="005B5C0B" w:rsidP="005B5C0B">
            <w:r w:rsidRPr="3EF488C5">
              <w:rPr>
                <w:b/>
                <w:bCs/>
                <w:caps/>
              </w:rPr>
              <w:t>Communities and Neighbourhoods Service Performance Report</w:t>
            </w:r>
          </w:p>
        </w:tc>
      </w:tr>
      <w:tr w:rsidR="005B5C0B" w:rsidRPr="005A6756" w14:paraId="7A3889E0" w14:textId="77777777" w:rsidTr="006B0C52">
        <w:tc>
          <w:tcPr>
            <w:tcW w:w="851" w:type="dxa"/>
          </w:tcPr>
          <w:p w14:paraId="230FE906" w14:textId="77777777" w:rsidR="005B5C0B" w:rsidRPr="005A6756" w:rsidRDefault="005B5C0B" w:rsidP="00E845A7">
            <w:pPr>
              <w:spacing w:after="0"/>
              <w:rPr>
                <w:bCs/>
              </w:rPr>
            </w:pPr>
          </w:p>
        </w:tc>
        <w:tc>
          <w:tcPr>
            <w:tcW w:w="8925" w:type="dxa"/>
            <w:gridSpan w:val="2"/>
          </w:tcPr>
          <w:p w14:paraId="3334589F" w14:textId="0A0A22CD" w:rsidR="00C94C6C" w:rsidRDefault="004E6D09" w:rsidP="00F91797">
            <w:pPr>
              <w:divId w:val="879367670"/>
            </w:pPr>
            <w:r>
              <w:rPr>
                <w:rFonts w:eastAsia="Times New Roman"/>
                <w:lang w:val="en"/>
              </w:rPr>
              <w:t xml:space="preserve">The Sub-Committee considered a report by the Head of Communities and </w:t>
            </w:r>
            <w:proofErr w:type="spellStart"/>
            <w:r>
              <w:rPr>
                <w:rFonts w:eastAsia="Times New Roman"/>
                <w:lang w:val="en"/>
              </w:rPr>
              <w:t>Neighbourhoods</w:t>
            </w:r>
            <w:proofErr w:type="spellEnd"/>
            <w:r>
              <w:rPr>
                <w:rFonts w:eastAsia="Times New Roman"/>
                <w:lang w:val="en"/>
              </w:rPr>
              <w:t xml:space="preserve"> presenting the performance scorecard for the Communities and </w:t>
            </w:r>
            <w:proofErr w:type="spellStart"/>
            <w:r>
              <w:rPr>
                <w:rFonts w:eastAsia="Times New Roman"/>
                <w:lang w:val="en"/>
              </w:rPr>
              <w:t>Neighbourhoods</w:t>
            </w:r>
            <w:proofErr w:type="spellEnd"/>
            <w:r>
              <w:rPr>
                <w:rFonts w:eastAsia="Times New Roman"/>
                <w:lang w:val="en"/>
              </w:rPr>
              <w:t xml:space="preserve"> Service for 2020/21.</w:t>
            </w:r>
          </w:p>
        </w:tc>
      </w:tr>
      <w:tr w:rsidR="005B5C0B" w:rsidRPr="005A6756" w14:paraId="6C4ADC95" w14:textId="77777777" w:rsidTr="006B0C52">
        <w:trPr>
          <w:trHeight w:val="58"/>
        </w:trPr>
        <w:tc>
          <w:tcPr>
            <w:tcW w:w="851" w:type="dxa"/>
          </w:tcPr>
          <w:p w14:paraId="660E4677" w14:textId="77777777" w:rsidR="005B5C0B" w:rsidRPr="005A6756" w:rsidRDefault="005B5C0B" w:rsidP="24250C7B">
            <w:pPr>
              <w:rPr>
                <w:bCs/>
              </w:rPr>
            </w:pPr>
          </w:p>
        </w:tc>
        <w:tc>
          <w:tcPr>
            <w:tcW w:w="8925" w:type="dxa"/>
            <w:gridSpan w:val="2"/>
          </w:tcPr>
          <w:p w14:paraId="4CB2393E" w14:textId="77777777" w:rsidR="005B5C0B" w:rsidRPr="005A6756" w:rsidRDefault="005B5C0B" w:rsidP="005B5C0B">
            <w:pPr>
              <w:rPr>
                <w:bCs/>
              </w:rPr>
            </w:pPr>
            <w:r w:rsidRPr="005B5C0B">
              <w:rPr>
                <w:b/>
                <w:u w:val="single"/>
              </w:rPr>
              <w:t>Decision</w:t>
            </w:r>
          </w:p>
        </w:tc>
      </w:tr>
      <w:tr w:rsidR="005B5C0B" w:rsidRPr="005A6756" w14:paraId="3AF66D87" w14:textId="77777777" w:rsidTr="006B0C52">
        <w:tc>
          <w:tcPr>
            <w:tcW w:w="851" w:type="dxa"/>
          </w:tcPr>
          <w:p w14:paraId="0EFD30E6" w14:textId="77777777" w:rsidR="005B5C0B" w:rsidRPr="005A6756" w:rsidRDefault="005B5C0B" w:rsidP="00E845A7">
            <w:pPr>
              <w:spacing w:after="0"/>
              <w:rPr>
                <w:bCs/>
              </w:rPr>
            </w:pPr>
          </w:p>
        </w:tc>
        <w:tc>
          <w:tcPr>
            <w:tcW w:w="8925" w:type="dxa"/>
            <w:gridSpan w:val="2"/>
          </w:tcPr>
          <w:p w14:paraId="00D836FE" w14:textId="77777777" w:rsidR="00F91797" w:rsidRDefault="004E6D09">
            <w:pPr>
              <w:divId w:val="575241967"/>
              <w:rPr>
                <w:rFonts w:eastAsia="Times New Roman"/>
                <w:lang w:val="en"/>
              </w:rPr>
            </w:pPr>
            <w:r>
              <w:rPr>
                <w:rFonts w:eastAsia="Times New Roman"/>
                <w:lang w:val="en"/>
              </w:rPr>
              <w:t>The Sub-</w:t>
            </w:r>
            <w:proofErr w:type="gramStart"/>
            <w:r>
              <w:rPr>
                <w:rFonts w:eastAsia="Times New Roman"/>
                <w:lang w:val="en"/>
              </w:rPr>
              <w:t>Committee:-</w:t>
            </w:r>
            <w:proofErr w:type="gramEnd"/>
          </w:p>
          <w:p w14:paraId="21BDF927" w14:textId="1CD555A7" w:rsidR="00F91797" w:rsidRDefault="00F91797" w:rsidP="00DD7170">
            <w:pPr>
              <w:ind w:left="454" w:hanging="425"/>
              <w:divId w:val="575241967"/>
              <w:rPr>
                <w:rFonts w:eastAsia="Times New Roman"/>
                <w:lang w:val="en"/>
              </w:rPr>
            </w:pPr>
            <w:r>
              <w:rPr>
                <w:rFonts w:eastAsia="Times New Roman"/>
                <w:lang w:val="en"/>
              </w:rPr>
              <w:t>(1)</w:t>
            </w:r>
            <w:r>
              <w:rPr>
                <w:rFonts w:eastAsia="Times New Roman"/>
                <w:lang w:val="en"/>
              </w:rPr>
              <w:tab/>
            </w:r>
            <w:r w:rsidR="004E6D09">
              <w:rPr>
                <w:rFonts w:eastAsia="Times New Roman"/>
                <w:lang w:val="en"/>
              </w:rPr>
              <w:t xml:space="preserve">considered and acknowledged the Communities and </w:t>
            </w:r>
            <w:proofErr w:type="spellStart"/>
            <w:r w:rsidR="004E6D09">
              <w:rPr>
                <w:rFonts w:eastAsia="Times New Roman"/>
                <w:lang w:val="en"/>
              </w:rPr>
              <w:t>Neighbourhoods</w:t>
            </w:r>
            <w:proofErr w:type="spellEnd"/>
            <w:r w:rsidR="004E6D09">
              <w:rPr>
                <w:rFonts w:eastAsia="Times New Roman"/>
                <w:lang w:val="en"/>
              </w:rPr>
              <w:t xml:space="preserve"> Service performance information presented in Appendix 1 </w:t>
            </w:r>
            <w:r w:rsidR="00ED655F">
              <w:rPr>
                <w:rFonts w:eastAsia="Times New Roman"/>
                <w:lang w:val="en"/>
              </w:rPr>
              <w:t>of</w:t>
            </w:r>
            <w:r w:rsidR="004E6D09">
              <w:rPr>
                <w:rFonts w:eastAsia="Times New Roman"/>
                <w:lang w:val="en"/>
              </w:rPr>
              <w:t xml:space="preserve"> the </w:t>
            </w:r>
            <w:proofErr w:type="gramStart"/>
            <w:r w:rsidR="004E6D09">
              <w:rPr>
                <w:rFonts w:eastAsia="Times New Roman"/>
                <w:lang w:val="en"/>
              </w:rPr>
              <w:t>report;</w:t>
            </w:r>
            <w:proofErr w:type="gramEnd"/>
            <w:r w:rsidR="004E6D09">
              <w:rPr>
                <w:rFonts w:eastAsia="Times New Roman"/>
                <w:lang w:val="en"/>
              </w:rPr>
              <w:t> </w:t>
            </w:r>
          </w:p>
          <w:p w14:paraId="657F8D52" w14:textId="3F43AA5B" w:rsidR="00F91797" w:rsidRDefault="00F91797" w:rsidP="00DD7170">
            <w:pPr>
              <w:ind w:left="454" w:hanging="425"/>
              <w:divId w:val="575241967"/>
              <w:rPr>
                <w:rFonts w:eastAsia="Times New Roman"/>
                <w:lang w:val="en"/>
              </w:rPr>
            </w:pPr>
            <w:r>
              <w:rPr>
                <w:rFonts w:eastAsia="Times New Roman"/>
                <w:lang w:val="en"/>
              </w:rPr>
              <w:t>(2)</w:t>
            </w:r>
            <w:r>
              <w:rPr>
                <w:rFonts w:eastAsia="Times New Roman"/>
                <w:lang w:val="en"/>
              </w:rPr>
              <w:tab/>
            </w:r>
            <w:r w:rsidR="004E6D09">
              <w:rPr>
                <w:rFonts w:eastAsia="Times New Roman"/>
                <w:lang w:val="en"/>
              </w:rPr>
              <w:t xml:space="preserve">considered the requirement </w:t>
            </w:r>
            <w:r w:rsidR="00313D24">
              <w:rPr>
                <w:rFonts w:eastAsia="Times New Roman"/>
                <w:lang w:val="en"/>
              </w:rPr>
              <w:t xml:space="preserve">that </w:t>
            </w:r>
            <w:r w:rsidR="004E6D09">
              <w:rPr>
                <w:rFonts w:eastAsia="Times New Roman"/>
                <w:lang w:val="en"/>
              </w:rPr>
              <w:t xml:space="preserve">further review work or scrutiny would be necessary in the scope of the </w:t>
            </w:r>
            <w:proofErr w:type="gramStart"/>
            <w:r w:rsidR="004E6D09">
              <w:rPr>
                <w:rFonts w:eastAsia="Times New Roman"/>
                <w:lang w:val="en"/>
              </w:rPr>
              <w:t>review;</w:t>
            </w:r>
            <w:proofErr w:type="gramEnd"/>
          </w:p>
          <w:p w14:paraId="56D32368" w14:textId="103EF5BE" w:rsidR="00F91797" w:rsidRDefault="00F91797" w:rsidP="00DD7170">
            <w:pPr>
              <w:ind w:left="454" w:hanging="425"/>
              <w:divId w:val="575241967"/>
              <w:rPr>
                <w:rFonts w:eastAsia="Times New Roman"/>
                <w:lang w:val="en"/>
              </w:rPr>
            </w:pPr>
            <w:r>
              <w:rPr>
                <w:rFonts w:eastAsia="Times New Roman"/>
                <w:lang w:val="en"/>
              </w:rPr>
              <w:t>(3)</w:t>
            </w:r>
            <w:r>
              <w:rPr>
                <w:rFonts w:eastAsia="Times New Roman"/>
                <w:lang w:val="en"/>
              </w:rPr>
              <w:tab/>
            </w:r>
            <w:r w:rsidR="004E6D09">
              <w:rPr>
                <w:rFonts w:eastAsia="Times New Roman"/>
                <w:lang w:val="en"/>
              </w:rPr>
              <w:t xml:space="preserve">noted the arrangements set out to fulfil the Council’s obligation to comply with Audit Scotland’s 2018 SPI </w:t>
            </w:r>
            <w:proofErr w:type="gramStart"/>
            <w:r w:rsidR="004E6D09">
              <w:rPr>
                <w:rFonts w:eastAsia="Times New Roman"/>
                <w:lang w:val="en"/>
              </w:rPr>
              <w:t>Direction;</w:t>
            </w:r>
            <w:proofErr w:type="gramEnd"/>
          </w:p>
          <w:p w14:paraId="5A663032" w14:textId="68AC3D7B" w:rsidR="00782225" w:rsidRDefault="00782225" w:rsidP="00DD7170">
            <w:pPr>
              <w:ind w:left="454" w:hanging="425"/>
              <w:divId w:val="575241967"/>
              <w:rPr>
                <w:rFonts w:eastAsia="Times New Roman"/>
                <w:lang w:val="en"/>
              </w:rPr>
            </w:pPr>
            <w:r>
              <w:rPr>
                <w:rFonts w:eastAsia="Times New Roman"/>
                <w:lang w:val="en"/>
              </w:rPr>
              <w:t>(4)/</w:t>
            </w:r>
          </w:p>
          <w:p w14:paraId="090E8D33" w14:textId="6EAECEC2" w:rsidR="00F91797" w:rsidRDefault="00F91797" w:rsidP="00DD7170">
            <w:pPr>
              <w:ind w:left="454" w:hanging="425"/>
              <w:divId w:val="575241967"/>
              <w:rPr>
                <w:rFonts w:eastAsia="Times New Roman"/>
                <w:lang w:val="en"/>
              </w:rPr>
            </w:pPr>
            <w:r>
              <w:rPr>
                <w:rFonts w:eastAsia="Times New Roman"/>
                <w:lang w:val="en"/>
              </w:rPr>
              <w:lastRenderedPageBreak/>
              <w:t>(4)</w:t>
            </w:r>
            <w:r>
              <w:rPr>
                <w:rFonts w:eastAsia="Times New Roman"/>
                <w:lang w:val="en"/>
              </w:rPr>
              <w:tab/>
            </w:r>
            <w:r w:rsidR="004E6D09">
              <w:rPr>
                <w:rFonts w:eastAsia="Times New Roman"/>
                <w:lang w:val="en"/>
              </w:rPr>
              <w:t xml:space="preserve">noted the information regarding the Area report detailed in Appendix 2 </w:t>
            </w:r>
            <w:r w:rsidR="00782225">
              <w:rPr>
                <w:rFonts w:eastAsia="Times New Roman"/>
                <w:lang w:val="en"/>
              </w:rPr>
              <w:t xml:space="preserve">of </w:t>
            </w:r>
            <w:r w:rsidR="004E6D09">
              <w:rPr>
                <w:rFonts w:eastAsia="Times New Roman"/>
                <w:lang w:val="en"/>
              </w:rPr>
              <w:t xml:space="preserve">the </w:t>
            </w:r>
            <w:proofErr w:type="gramStart"/>
            <w:r w:rsidR="004E6D09">
              <w:rPr>
                <w:rFonts w:eastAsia="Times New Roman"/>
                <w:lang w:val="en"/>
              </w:rPr>
              <w:t>report;</w:t>
            </w:r>
            <w:proofErr w:type="gramEnd"/>
            <w:r w:rsidR="004E6D09">
              <w:rPr>
                <w:rFonts w:eastAsia="Times New Roman"/>
                <w:lang w:val="en"/>
              </w:rPr>
              <w:t> </w:t>
            </w:r>
          </w:p>
          <w:p w14:paraId="0F7B57FC" w14:textId="433ED9B1" w:rsidR="00DD7170" w:rsidRDefault="00F91797" w:rsidP="00DD7170">
            <w:pPr>
              <w:ind w:left="454" w:hanging="425"/>
              <w:divId w:val="575241967"/>
              <w:rPr>
                <w:rFonts w:eastAsia="Times New Roman"/>
                <w:lang w:val="en"/>
              </w:rPr>
            </w:pPr>
            <w:r>
              <w:rPr>
                <w:rFonts w:eastAsia="Times New Roman"/>
                <w:lang w:val="en"/>
              </w:rPr>
              <w:t>(</w:t>
            </w:r>
            <w:r w:rsidR="00DD7170">
              <w:rPr>
                <w:rFonts w:eastAsia="Times New Roman"/>
                <w:lang w:val="en"/>
              </w:rPr>
              <w:t>5)</w:t>
            </w:r>
            <w:r w:rsidR="00DD7170">
              <w:rPr>
                <w:rFonts w:eastAsia="Times New Roman"/>
                <w:lang w:val="en"/>
              </w:rPr>
              <w:tab/>
            </w:r>
            <w:r w:rsidR="004E6D09">
              <w:rPr>
                <w:rFonts w:eastAsia="Times New Roman"/>
                <w:lang w:val="en"/>
              </w:rPr>
              <w:t xml:space="preserve">noted the information regarding the Workforce profile detailed in Appendix 3 </w:t>
            </w:r>
            <w:r w:rsidR="00D67241">
              <w:rPr>
                <w:rFonts w:eastAsia="Times New Roman"/>
                <w:lang w:val="en"/>
              </w:rPr>
              <w:t xml:space="preserve">of </w:t>
            </w:r>
            <w:r w:rsidR="004E6D09">
              <w:rPr>
                <w:rFonts w:eastAsia="Times New Roman"/>
                <w:lang w:val="en"/>
              </w:rPr>
              <w:t>the report; and </w:t>
            </w:r>
          </w:p>
          <w:p w14:paraId="4C2ED035" w14:textId="5D3246D2" w:rsidR="00C94C6C" w:rsidRDefault="00DD7170" w:rsidP="00DD7170">
            <w:pPr>
              <w:ind w:left="454" w:hanging="425"/>
              <w:divId w:val="575241967"/>
            </w:pPr>
            <w:r>
              <w:rPr>
                <w:rFonts w:eastAsia="Times New Roman"/>
                <w:lang w:val="en"/>
              </w:rPr>
              <w:t>(6)</w:t>
            </w:r>
            <w:r>
              <w:rPr>
                <w:rFonts w:eastAsia="Times New Roman"/>
                <w:lang w:val="en"/>
              </w:rPr>
              <w:tab/>
            </w:r>
            <w:r w:rsidR="004E6D09">
              <w:rPr>
                <w:rFonts w:eastAsia="Times New Roman"/>
                <w:lang w:val="en"/>
              </w:rPr>
              <w:t xml:space="preserve">noted the information regarding the Active Fife Way of Life detailed in </w:t>
            </w:r>
            <w:r>
              <w:rPr>
                <w:rFonts w:eastAsia="Times New Roman"/>
                <w:lang w:val="en"/>
              </w:rPr>
              <w:t xml:space="preserve">Appendix 4 </w:t>
            </w:r>
            <w:r w:rsidR="00D67241">
              <w:rPr>
                <w:rFonts w:eastAsia="Times New Roman"/>
                <w:lang w:val="en"/>
              </w:rPr>
              <w:t xml:space="preserve">of </w:t>
            </w:r>
            <w:r>
              <w:rPr>
                <w:rFonts w:eastAsia="Times New Roman"/>
                <w:lang w:val="en"/>
              </w:rPr>
              <w:t>the report.</w:t>
            </w:r>
          </w:p>
        </w:tc>
      </w:tr>
      <w:tr w:rsidR="00DD7170" w14:paraId="067C0E9D" w14:textId="77777777" w:rsidTr="001557FB">
        <w:trPr>
          <w:trHeight w:val="58"/>
        </w:trPr>
        <w:tc>
          <w:tcPr>
            <w:tcW w:w="9776" w:type="dxa"/>
            <w:gridSpan w:val="3"/>
          </w:tcPr>
          <w:p w14:paraId="71A8F871" w14:textId="77777777" w:rsidR="008D1CE4" w:rsidRDefault="00DD7170" w:rsidP="008D1CE4">
            <w:pPr>
              <w:jc w:val="center"/>
              <w:rPr>
                <w:rFonts w:eastAsia="Times New Roman"/>
                <w:lang w:val="en"/>
              </w:rPr>
            </w:pPr>
            <w:r>
              <w:rPr>
                <w:rFonts w:eastAsia="Times New Roman"/>
                <w:lang w:val="en"/>
              </w:rPr>
              <w:lastRenderedPageBreak/>
              <w:t>The meeting adjourned at 13.20 p.m.</w:t>
            </w:r>
          </w:p>
          <w:p w14:paraId="6A5E63EE" w14:textId="3D9B4565" w:rsidR="008D1CE4" w:rsidRDefault="00973D70" w:rsidP="008D1CE4">
            <w:pPr>
              <w:jc w:val="center"/>
              <w:rPr>
                <w:rFonts w:eastAsia="Times New Roman"/>
                <w:lang w:val="en"/>
              </w:rPr>
            </w:pPr>
            <w:r>
              <w:rPr>
                <w:rFonts w:eastAsia="Times New Roman"/>
                <w:lang w:val="en"/>
              </w:rPr>
              <w:pict w14:anchorId="5649DA8D">
                <v:rect id="_x0000_i1026" style="width:155.55pt;height:1.25pt" o:hrpct="319" o:hralign="center" o:hrstd="t" o:hr="t" fillcolor="#a0a0a0" stroked="f"/>
              </w:pict>
            </w:r>
          </w:p>
          <w:p w14:paraId="7B40F821" w14:textId="7A5001B5" w:rsidR="00DD7170" w:rsidRPr="3EF488C5" w:rsidRDefault="00DD7170" w:rsidP="008D1CE4">
            <w:pPr>
              <w:jc w:val="center"/>
              <w:rPr>
                <w:b/>
                <w:bCs/>
                <w:caps/>
              </w:rPr>
            </w:pPr>
            <w:r>
              <w:rPr>
                <w:rFonts w:eastAsia="Times New Roman"/>
                <w:lang w:val="en"/>
              </w:rPr>
              <w:t>The meeting reconvened at 13.40 p.m.</w:t>
            </w:r>
          </w:p>
        </w:tc>
      </w:tr>
      <w:tr w:rsidR="005B5C0B" w14:paraId="5444D4F3" w14:textId="77777777" w:rsidTr="006B0C52">
        <w:trPr>
          <w:trHeight w:val="58"/>
        </w:trPr>
        <w:tc>
          <w:tcPr>
            <w:tcW w:w="851" w:type="dxa"/>
          </w:tcPr>
          <w:p w14:paraId="1AD49994" w14:textId="77777777" w:rsidR="005B5C0B" w:rsidRPr="00E72699" w:rsidRDefault="005B5C0B" w:rsidP="49516901">
            <w:pPr>
              <w:rPr>
                <w:b/>
                <w:bCs/>
              </w:rPr>
            </w:pPr>
            <w:r w:rsidRPr="2EC107E2">
              <w:rPr>
                <w:b/>
                <w:bCs/>
              </w:rPr>
              <w:t>249.</w:t>
            </w:r>
          </w:p>
        </w:tc>
        <w:tc>
          <w:tcPr>
            <w:tcW w:w="8925" w:type="dxa"/>
            <w:gridSpan w:val="2"/>
          </w:tcPr>
          <w:p w14:paraId="69148BD2" w14:textId="77777777" w:rsidR="005B5C0B" w:rsidRPr="007F0029" w:rsidRDefault="005B5C0B" w:rsidP="005B5C0B">
            <w:r w:rsidRPr="3EF488C5">
              <w:rPr>
                <w:b/>
                <w:bCs/>
                <w:caps/>
              </w:rPr>
              <w:t>Community and Housing Services Sub-Committee Forward Work Programme</w:t>
            </w:r>
          </w:p>
        </w:tc>
      </w:tr>
      <w:tr w:rsidR="005B5C0B" w:rsidRPr="005A6756" w14:paraId="510A4765" w14:textId="77777777" w:rsidTr="006B0C52">
        <w:tc>
          <w:tcPr>
            <w:tcW w:w="851" w:type="dxa"/>
          </w:tcPr>
          <w:p w14:paraId="6FAA4A10" w14:textId="77777777" w:rsidR="005B5C0B" w:rsidRPr="005A6756" w:rsidRDefault="005B5C0B" w:rsidP="00E845A7">
            <w:pPr>
              <w:spacing w:after="0"/>
              <w:rPr>
                <w:bCs/>
              </w:rPr>
            </w:pPr>
          </w:p>
        </w:tc>
        <w:tc>
          <w:tcPr>
            <w:tcW w:w="8925" w:type="dxa"/>
            <w:gridSpan w:val="2"/>
          </w:tcPr>
          <w:p w14:paraId="3603F63D" w14:textId="6CD3D93A" w:rsidR="00C94C6C" w:rsidRDefault="004E6D09" w:rsidP="008D1CE4">
            <w:pPr>
              <w:divId w:val="1927762254"/>
            </w:pPr>
            <w:r>
              <w:rPr>
                <w:rFonts w:eastAsia="Times New Roman"/>
                <w:lang w:val="en"/>
              </w:rPr>
              <w:t xml:space="preserve">The Sub-Committee noted the Community and Housing Services Sub-Committee Forward Work </w:t>
            </w:r>
            <w:proofErr w:type="spellStart"/>
            <w:r w:rsidR="00BB09FC">
              <w:rPr>
                <w:rFonts w:eastAsia="Times New Roman"/>
                <w:lang w:val="en"/>
              </w:rPr>
              <w:t>P</w:t>
            </w:r>
            <w:r>
              <w:rPr>
                <w:rFonts w:eastAsia="Times New Roman"/>
                <w:lang w:val="en"/>
              </w:rPr>
              <w:t>rogramme</w:t>
            </w:r>
            <w:proofErr w:type="spellEnd"/>
            <w:r>
              <w:rPr>
                <w:rFonts w:eastAsia="Times New Roman"/>
                <w:lang w:val="en"/>
              </w:rPr>
              <w:t xml:space="preserve"> which would be updated accordingly.</w:t>
            </w:r>
          </w:p>
        </w:tc>
      </w:tr>
      <w:tr w:rsidR="005B5C0B" w14:paraId="4C46DFD7" w14:textId="77777777" w:rsidTr="006B0C52">
        <w:trPr>
          <w:trHeight w:val="58"/>
        </w:trPr>
        <w:tc>
          <w:tcPr>
            <w:tcW w:w="851" w:type="dxa"/>
          </w:tcPr>
          <w:p w14:paraId="1261C13D" w14:textId="77777777" w:rsidR="005B5C0B" w:rsidRPr="00E72699" w:rsidRDefault="005B5C0B" w:rsidP="49516901">
            <w:pPr>
              <w:rPr>
                <w:b/>
                <w:bCs/>
              </w:rPr>
            </w:pPr>
            <w:r w:rsidRPr="2EC107E2">
              <w:rPr>
                <w:b/>
                <w:bCs/>
              </w:rPr>
              <w:t>250.</w:t>
            </w:r>
          </w:p>
        </w:tc>
        <w:tc>
          <w:tcPr>
            <w:tcW w:w="8925" w:type="dxa"/>
            <w:gridSpan w:val="2"/>
          </w:tcPr>
          <w:p w14:paraId="4B3F08F1" w14:textId="77777777" w:rsidR="005B5C0B" w:rsidRPr="007F0029" w:rsidRDefault="005B5C0B" w:rsidP="005B5C0B">
            <w:r w:rsidRPr="3EF488C5">
              <w:rPr>
                <w:b/>
                <w:bCs/>
                <w:caps/>
              </w:rPr>
              <w:t>Affordable Housing Programme (Public Report) - 8 New Houses - Westwood Park, Glenrothes</w:t>
            </w:r>
          </w:p>
        </w:tc>
      </w:tr>
      <w:tr w:rsidR="005B5C0B" w:rsidRPr="005A6756" w14:paraId="730E6A38" w14:textId="77777777" w:rsidTr="006B0C52">
        <w:tc>
          <w:tcPr>
            <w:tcW w:w="851" w:type="dxa"/>
          </w:tcPr>
          <w:p w14:paraId="56061039" w14:textId="77777777" w:rsidR="005B5C0B" w:rsidRPr="005A6756" w:rsidRDefault="005B5C0B" w:rsidP="00E845A7">
            <w:pPr>
              <w:spacing w:after="0"/>
              <w:rPr>
                <w:bCs/>
              </w:rPr>
            </w:pPr>
          </w:p>
        </w:tc>
        <w:tc>
          <w:tcPr>
            <w:tcW w:w="8925" w:type="dxa"/>
            <w:gridSpan w:val="2"/>
          </w:tcPr>
          <w:p w14:paraId="7FE29BCC" w14:textId="77777777" w:rsidR="00794914" w:rsidRDefault="004E6D09">
            <w:pPr>
              <w:divId w:val="1101534540"/>
              <w:rPr>
                <w:rFonts w:eastAsia="Times New Roman"/>
                <w:lang w:val="en"/>
              </w:rPr>
            </w:pPr>
            <w:r>
              <w:rPr>
                <w:rFonts w:eastAsia="Times New Roman"/>
                <w:lang w:val="en"/>
              </w:rPr>
              <w:t xml:space="preserve">The Sub-Committee considered a joint report by the Head of Housing Services, the Head of Assets, Transportation and Environment, the Head of Legal and Democratic Services and the Procurement Service Manager seeking authority as part of the ongoing implementation of Phase 3 (2017-22) of the Fife Affordable Housing </w:t>
            </w:r>
            <w:proofErr w:type="spellStart"/>
            <w:r>
              <w:rPr>
                <w:rFonts w:eastAsia="Times New Roman"/>
                <w:lang w:val="en"/>
              </w:rPr>
              <w:t>Programme</w:t>
            </w:r>
            <w:proofErr w:type="spellEnd"/>
            <w:r>
              <w:rPr>
                <w:rFonts w:eastAsia="Times New Roman"/>
                <w:lang w:val="en"/>
              </w:rPr>
              <w:t>, to continue negotiations and conclude a legally binding agreement with the Developer as outlined in the relevant appendix to the report:</w:t>
            </w:r>
          </w:p>
          <w:p w14:paraId="55B099F0" w14:textId="3963C641" w:rsidR="00C94C6C" w:rsidRDefault="004E6D09" w:rsidP="00794914">
            <w:pPr>
              <w:divId w:val="1101534540"/>
            </w:pPr>
            <w:r>
              <w:rPr>
                <w:rFonts w:eastAsia="Times New Roman"/>
                <w:lang w:val="en"/>
              </w:rPr>
              <w:t>(a) to purchase newly constructed units to Housing for Varying Needs Standards.</w:t>
            </w:r>
          </w:p>
        </w:tc>
      </w:tr>
      <w:tr w:rsidR="005B5C0B" w:rsidRPr="005A6756" w14:paraId="79A6FCD4" w14:textId="77777777" w:rsidTr="006B0C52">
        <w:trPr>
          <w:trHeight w:val="58"/>
        </w:trPr>
        <w:tc>
          <w:tcPr>
            <w:tcW w:w="851" w:type="dxa"/>
          </w:tcPr>
          <w:p w14:paraId="0B0DE4FA" w14:textId="77777777" w:rsidR="005B5C0B" w:rsidRPr="005A6756" w:rsidRDefault="005B5C0B" w:rsidP="24250C7B">
            <w:pPr>
              <w:rPr>
                <w:bCs/>
              </w:rPr>
            </w:pPr>
          </w:p>
        </w:tc>
        <w:tc>
          <w:tcPr>
            <w:tcW w:w="8925" w:type="dxa"/>
            <w:gridSpan w:val="2"/>
          </w:tcPr>
          <w:p w14:paraId="2F15FD66" w14:textId="77777777" w:rsidR="005B5C0B" w:rsidRPr="005A6756" w:rsidRDefault="005B5C0B" w:rsidP="005B5C0B">
            <w:pPr>
              <w:rPr>
                <w:bCs/>
              </w:rPr>
            </w:pPr>
            <w:r w:rsidRPr="005B5C0B">
              <w:rPr>
                <w:b/>
                <w:u w:val="single"/>
              </w:rPr>
              <w:t>Decision</w:t>
            </w:r>
          </w:p>
        </w:tc>
      </w:tr>
      <w:tr w:rsidR="005B5C0B" w:rsidRPr="005A6756" w14:paraId="59E74F8D" w14:textId="77777777" w:rsidTr="006B0C52">
        <w:tc>
          <w:tcPr>
            <w:tcW w:w="851" w:type="dxa"/>
          </w:tcPr>
          <w:p w14:paraId="163E5BDC" w14:textId="77777777" w:rsidR="005B5C0B" w:rsidRPr="005A6756" w:rsidRDefault="005B5C0B" w:rsidP="00E845A7">
            <w:pPr>
              <w:spacing w:after="0"/>
              <w:rPr>
                <w:bCs/>
              </w:rPr>
            </w:pPr>
          </w:p>
        </w:tc>
        <w:tc>
          <w:tcPr>
            <w:tcW w:w="8925" w:type="dxa"/>
            <w:gridSpan w:val="2"/>
          </w:tcPr>
          <w:p w14:paraId="541C39EE" w14:textId="5B2107D0" w:rsidR="00C94C6C" w:rsidRDefault="004E6D09" w:rsidP="00794914">
            <w:pPr>
              <w:divId w:val="1901406866"/>
            </w:pPr>
            <w:r>
              <w:rPr>
                <w:rFonts w:eastAsia="Times New Roman"/>
                <w:lang w:val="en"/>
              </w:rPr>
              <w:t>The Sub-Committee noted the content of the report for the site</w:t>
            </w:r>
            <w:r w:rsidR="006D2BAC">
              <w:rPr>
                <w:rStyle w:val="CommentReference"/>
              </w:rPr>
              <w:t xml:space="preserve"> </w:t>
            </w:r>
            <w:r w:rsidR="006D2BAC" w:rsidRPr="006D2BAC">
              <w:rPr>
                <w:rStyle w:val="CommentReference"/>
                <w:sz w:val="24"/>
                <w:szCs w:val="24"/>
              </w:rPr>
              <w:t xml:space="preserve">above, </w:t>
            </w:r>
            <w:r>
              <w:rPr>
                <w:rFonts w:eastAsia="Times New Roman"/>
                <w:lang w:val="en"/>
              </w:rPr>
              <w:t xml:space="preserve">and that there followed, </w:t>
            </w:r>
            <w:proofErr w:type="gramStart"/>
            <w:r>
              <w:rPr>
                <w:rFonts w:eastAsia="Times New Roman"/>
                <w:lang w:val="en"/>
              </w:rPr>
              <w:t>later on</w:t>
            </w:r>
            <w:proofErr w:type="gramEnd"/>
            <w:r>
              <w:rPr>
                <w:rFonts w:eastAsia="Times New Roman"/>
                <w:lang w:val="en"/>
              </w:rPr>
              <w:t xml:space="preserve"> the agenda, a confidential report providing detailed information on the (commercial) terms as contained in the report at Para. 253 below.</w:t>
            </w:r>
          </w:p>
        </w:tc>
      </w:tr>
      <w:tr w:rsidR="005B5C0B" w14:paraId="66758E53" w14:textId="77777777" w:rsidTr="006B0C52">
        <w:trPr>
          <w:trHeight w:val="58"/>
        </w:trPr>
        <w:tc>
          <w:tcPr>
            <w:tcW w:w="851" w:type="dxa"/>
          </w:tcPr>
          <w:p w14:paraId="19E3CA3D" w14:textId="77777777" w:rsidR="005B5C0B" w:rsidRPr="00E72699" w:rsidRDefault="005B5C0B" w:rsidP="49516901">
            <w:pPr>
              <w:rPr>
                <w:b/>
                <w:bCs/>
              </w:rPr>
            </w:pPr>
            <w:r w:rsidRPr="2EC107E2">
              <w:rPr>
                <w:b/>
                <w:bCs/>
              </w:rPr>
              <w:t>251.</w:t>
            </w:r>
          </w:p>
        </w:tc>
        <w:tc>
          <w:tcPr>
            <w:tcW w:w="8925" w:type="dxa"/>
            <w:gridSpan w:val="2"/>
          </w:tcPr>
          <w:p w14:paraId="52D23CDB" w14:textId="77777777" w:rsidR="005B5C0B" w:rsidRPr="007F0029" w:rsidRDefault="005B5C0B" w:rsidP="005B5C0B">
            <w:r w:rsidRPr="3EF488C5">
              <w:rPr>
                <w:b/>
                <w:bCs/>
                <w:caps/>
              </w:rPr>
              <w:t>Affordable Housing Programme (Public Report) - 97 New Houses - Lumphinnans Road, Cowdenbeath</w:t>
            </w:r>
          </w:p>
        </w:tc>
      </w:tr>
      <w:tr w:rsidR="005B5C0B" w:rsidRPr="005A6756" w14:paraId="4328253E" w14:textId="77777777" w:rsidTr="006B0C52">
        <w:tc>
          <w:tcPr>
            <w:tcW w:w="851" w:type="dxa"/>
          </w:tcPr>
          <w:p w14:paraId="46E1EE27" w14:textId="77777777" w:rsidR="005B5C0B" w:rsidRPr="005A6756" w:rsidRDefault="005B5C0B" w:rsidP="00E845A7">
            <w:pPr>
              <w:spacing w:after="0"/>
              <w:rPr>
                <w:bCs/>
              </w:rPr>
            </w:pPr>
          </w:p>
        </w:tc>
        <w:tc>
          <w:tcPr>
            <w:tcW w:w="8925" w:type="dxa"/>
            <w:gridSpan w:val="2"/>
          </w:tcPr>
          <w:p w14:paraId="2A81D8CB" w14:textId="77777777" w:rsidR="00460499" w:rsidRDefault="004E6D09">
            <w:pPr>
              <w:divId w:val="1685667338"/>
              <w:rPr>
                <w:rFonts w:eastAsia="Times New Roman"/>
                <w:lang w:val="en"/>
              </w:rPr>
            </w:pPr>
            <w:r>
              <w:rPr>
                <w:rFonts w:eastAsia="Times New Roman"/>
                <w:lang w:val="en"/>
              </w:rPr>
              <w:t xml:space="preserve">The Sub-Committee considered a joint report by the Head of Housing Services, the Head of Assets, Transportation and Environment, the Head of Legal and Democratic Services and the Procurement Service Manager seeking authority as part of the ongoing implementation of Phase 3 (2017-22) of the Fife Affordable Housing </w:t>
            </w:r>
            <w:proofErr w:type="spellStart"/>
            <w:r>
              <w:rPr>
                <w:rFonts w:eastAsia="Times New Roman"/>
                <w:lang w:val="en"/>
              </w:rPr>
              <w:t>Programme</w:t>
            </w:r>
            <w:proofErr w:type="spellEnd"/>
            <w:r>
              <w:rPr>
                <w:rFonts w:eastAsia="Times New Roman"/>
                <w:lang w:val="en"/>
              </w:rPr>
              <w:t>, to continue negotiations and conclude a legally binding agreement with the Developer as outlined in the relevant appendix to the report:</w:t>
            </w:r>
          </w:p>
          <w:p w14:paraId="63E45EDE" w14:textId="3BFF9E37" w:rsidR="00473322" w:rsidRDefault="00473322" w:rsidP="00460499">
            <w:pPr>
              <w:ind w:left="454" w:hanging="454"/>
              <w:divId w:val="1685667338"/>
              <w:rPr>
                <w:rFonts w:eastAsia="Times New Roman"/>
                <w:lang w:val="en"/>
              </w:rPr>
            </w:pPr>
            <w:r>
              <w:rPr>
                <w:rFonts w:eastAsia="Times New Roman"/>
                <w:lang w:val="en"/>
              </w:rPr>
              <w:t>(a)/</w:t>
            </w:r>
          </w:p>
          <w:p w14:paraId="58658742" w14:textId="77777777" w:rsidR="00473322" w:rsidRDefault="00473322" w:rsidP="00460499">
            <w:pPr>
              <w:ind w:left="454" w:hanging="454"/>
              <w:divId w:val="1685667338"/>
              <w:rPr>
                <w:rFonts w:eastAsia="Times New Roman"/>
                <w:lang w:val="en"/>
              </w:rPr>
            </w:pPr>
          </w:p>
          <w:p w14:paraId="4684A334" w14:textId="5F01D20E" w:rsidR="00460499" w:rsidRDefault="004E6D09" w:rsidP="00460499">
            <w:pPr>
              <w:ind w:left="454" w:hanging="454"/>
              <w:divId w:val="1685667338"/>
              <w:rPr>
                <w:rFonts w:eastAsia="Times New Roman"/>
                <w:lang w:val="en"/>
              </w:rPr>
            </w:pPr>
            <w:r>
              <w:rPr>
                <w:rFonts w:eastAsia="Times New Roman"/>
                <w:lang w:val="en"/>
              </w:rPr>
              <w:lastRenderedPageBreak/>
              <w:t>(a)</w:t>
            </w:r>
            <w:r w:rsidR="00460499">
              <w:rPr>
                <w:rFonts w:eastAsia="Times New Roman"/>
                <w:lang w:val="en"/>
              </w:rPr>
              <w:tab/>
            </w:r>
            <w:r>
              <w:rPr>
                <w:rFonts w:eastAsia="Times New Roman"/>
                <w:lang w:val="en"/>
              </w:rPr>
              <w:t>to acquire the site for the development of new affordable Council houses for rent; and</w:t>
            </w:r>
          </w:p>
          <w:p w14:paraId="0D1A4079" w14:textId="5E159124" w:rsidR="00460499" w:rsidRDefault="004E6D09" w:rsidP="00460499">
            <w:pPr>
              <w:ind w:left="454" w:hanging="454"/>
              <w:divId w:val="1685667338"/>
            </w:pPr>
            <w:r>
              <w:rPr>
                <w:rFonts w:eastAsia="Times New Roman"/>
                <w:lang w:val="en"/>
              </w:rPr>
              <w:t>(b)</w:t>
            </w:r>
            <w:r w:rsidR="00460499">
              <w:rPr>
                <w:rFonts w:eastAsia="Times New Roman"/>
                <w:lang w:val="en"/>
              </w:rPr>
              <w:tab/>
            </w:r>
            <w:r>
              <w:rPr>
                <w:rFonts w:eastAsia="Times New Roman"/>
                <w:lang w:val="en"/>
              </w:rPr>
              <w:t>for the construction of new affordable Council houses for rent (</w:t>
            </w:r>
            <w:proofErr w:type="spellStart"/>
            <w:r>
              <w:rPr>
                <w:rFonts w:eastAsia="Times New Roman"/>
                <w:lang w:val="en"/>
              </w:rPr>
              <w:t>recognising</w:t>
            </w:r>
            <w:proofErr w:type="spellEnd"/>
            <w:r>
              <w:rPr>
                <w:rFonts w:eastAsia="Times New Roman"/>
                <w:lang w:val="en"/>
              </w:rPr>
              <w:t xml:space="preserve"> the stated figures may be adjusted as the detail in the proposals </w:t>
            </w:r>
            <w:r w:rsidR="00925D03">
              <w:rPr>
                <w:rFonts w:eastAsia="Times New Roman"/>
                <w:lang w:val="en"/>
              </w:rPr>
              <w:t xml:space="preserve">was </w:t>
            </w:r>
            <w:r>
              <w:rPr>
                <w:rFonts w:eastAsia="Times New Roman"/>
                <w:lang w:val="en"/>
              </w:rPr>
              <w:t>worked through.</w:t>
            </w:r>
          </w:p>
        </w:tc>
      </w:tr>
      <w:tr w:rsidR="005B5C0B" w:rsidRPr="005A6756" w14:paraId="0D17798E" w14:textId="77777777" w:rsidTr="006B0C52">
        <w:trPr>
          <w:trHeight w:val="58"/>
        </w:trPr>
        <w:tc>
          <w:tcPr>
            <w:tcW w:w="851" w:type="dxa"/>
          </w:tcPr>
          <w:p w14:paraId="762999B5" w14:textId="77777777" w:rsidR="005B5C0B" w:rsidRPr="005A6756" w:rsidRDefault="005B5C0B" w:rsidP="24250C7B">
            <w:pPr>
              <w:rPr>
                <w:bCs/>
              </w:rPr>
            </w:pPr>
          </w:p>
        </w:tc>
        <w:tc>
          <w:tcPr>
            <w:tcW w:w="8925" w:type="dxa"/>
            <w:gridSpan w:val="2"/>
          </w:tcPr>
          <w:p w14:paraId="34FA9AF5" w14:textId="77777777" w:rsidR="005B5C0B" w:rsidRPr="005A6756" w:rsidRDefault="005B5C0B" w:rsidP="005B5C0B">
            <w:pPr>
              <w:rPr>
                <w:bCs/>
              </w:rPr>
            </w:pPr>
            <w:r w:rsidRPr="005B5C0B">
              <w:rPr>
                <w:b/>
                <w:u w:val="single"/>
              </w:rPr>
              <w:t>Decision</w:t>
            </w:r>
          </w:p>
        </w:tc>
      </w:tr>
      <w:tr w:rsidR="005B5C0B" w:rsidRPr="005A6756" w14:paraId="56A6CEBC" w14:textId="77777777" w:rsidTr="006B0C52">
        <w:tc>
          <w:tcPr>
            <w:tcW w:w="851" w:type="dxa"/>
          </w:tcPr>
          <w:p w14:paraId="589EFA2D" w14:textId="77777777" w:rsidR="005B5C0B" w:rsidRPr="005A6756" w:rsidRDefault="005B5C0B" w:rsidP="00E845A7">
            <w:pPr>
              <w:spacing w:after="0"/>
              <w:rPr>
                <w:bCs/>
              </w:rPr>
            </w:pPr>
          </w:p>
        </w:tc>
        <w:tc>
          <w:tcPr>
            <w:tcW w:w="8925" w:type="dxa"/>
            <w:gridSpan w:val="2"/>
          </w:tcPr>
          <w:p w14:paraId="09993C31" w14:textId="35AD82DC" w:rsidR="00C94C6C" w:rsidRDefault="004E6D09" w:rsidP="00460499">
            <w:pPr>
              <w:divId w:val="1710183661"/>
            </w:pPr>
            <w:r>
              <w:rPr>
                <w:rFonts w:eastAsia="Times New Roman"/>
                <w:lang w:val="en"/>
              </w:rPr>
              <w:t xml:space="preserve">The Sub-Committee noted the content of the report for the site listed above, and that there followed, </w:t>
            </w:r>
            <w:proofErr w:type="gramStart"/>
            <w:r>
              <w:rPr>
                <w:rFonts w:eastAsia="Times New Roman"/>
                <w:lang w:val="en"/>
              </w:rPr>
              <w:t>later on</w:t>
            </w:r>
            <w:proofErr w:type="gramEnd"/>
            <w:r>
              <w:rPr>
                <w:rFonts w:eastAsia="Times New Roman"/>
                <w:lang w:val="en"/>
              </w:rPr>
              <w:t xml:space="preserve"> the agenda, a confidential report providing detailed information on the (commercial) terms as contained in the report at Para. 254 below.</w:t>
            </w:r>
          </w:p>
        </w:tc>
      </w:tr>
      <w:tr w:rsidR="005B5C0B" w14:paraId="2B2830E0" w14:textId="77777777" w:rsidTr="006B0C52">
        <w:trPr>
          <w:trHeight w:val="58"/>
        </w:trPr>
        <w:tc>
          <w:tcPr>
            <w:tcW w:w="851" w:type="dxa"/>
          </w:tcPr>
          <w:p w14:paraId="5855DF35" w14:textId="77777777" w:rsidR="005B5C0B" w:rsidRPr="00E72699" w:rsidRDefault="005B5C0B" w:rsidP="49516901">
            <w:pPr>
              <w:rPr>
                <w:b/>
                <w:bCs/>
              </w:rPr>
            </w:pPr>
            <w:r w:rsidRPr="2EC107E2">
              <w:rPr>
                <w:b/>
                <w:bCs/>
              </w:rPr>
              <w:t>252.</w:t>
            </w:r>
          </w:p>
        </w:tc>
        <w:tc>
          <w:tcPr>
            <w:tcW w:w="8925" w:type="dxa"/>
            <w:gridSpan w:val="2"/>
          </w:tcPr>
          <w:p w14:paraId="7160D715" w14:textId="77777777" w:rsidR="005B5C0B" w:rsidRPr="007F0029" w:rsidRDefault="005B5C0B" w:rsidP="005B5C0B">
            <w:r w:rsidRPr="3EF488C5">
              <w:rPr>
                <w:b/>
                <w:bCs/>
                <w:caps/>
              </w:rPr>
              <w:t>Affordable Housing Programme (Public Report) - Acquisition of 43 Units - Carden Crescent, Cardenden</w:t>
            </w:r>
          </w:p>
        </w:tc>
      </w:tr>
      <w:tr w:rsidR="005B5C0B" w:rsidRPr="005A6756" w14:paraId="59DDD991" w14:textId="77777777" w:rsidTr="006B0C52">
        <w:tc>
          <w:tcPr>
            <w:tcW w:w="851" w:type="dxa"/>
          </w:tcPr>
          <w:p w14:paraId="3FE7B8BF" w14:textId="77777777" w:rsidR="005B5C0B" w:rsidRPr="005A6756" w:rsidRDefault="005B5C0B" w:rsidP="00E845A7">
            <w:pPr>
              <w:spacing w:after="0"/>
              <w:rPr>
                <w:bCs/>
              </w:rPr>
            </w:pPr>
          </w:p>
        </w:tc>
        <w:tc>
          <w:tcPr>
            <w:tcW w:w="8925" w:type="dxa"/>
            <w:gridSpan w:val="2"/>
          </w:tcPr>
          <w:p w14:paraId="2AA011F6" w14:textId="128B9743" w:rsidR="00C94C6C" w:rsidRDefault="004E6D09" w:rsidP="00460499">
            <w:pPr>
              <w:divId w:val="933636666"/>
            </w:pPr>
            <w:r>
              <w:rPr>
                <w:rFonts w:eastAsia="Times New Roman"/>
                <w:lang w:val="en"/>
              </w:rPr>
              <w:t>The Sub-Committee considered a report by the Head of Housing Services, updating members on the purchase of the affordable housing site on land to the west of Carden Crescent, Cardenden, Fife.</w:t>
            </w:r>
          </w:p>
        </w:tc>
      </w:tr>
      <w:tr w:rsidR="005B5C0B" w:rsidRPr="005A6756" w14:paraId="31269BD8" w14:textId="77777777" w:rsidTr="006B0C52">
        <w:trPr>
          <w:trHeight w:val="58"/>
        </w:trPr>
        <w:tc>
          <w:tcPr>
            <w:tcW w:w="851" w:type="dxa"/>
          </w:tcPr>
          <w:p w14:paraId="2EF0694B" w14:textId="77777777" w:rsidR="005B5C0B" w:rsidRPr="005A6756" w:rsidRDefault="005B5C0B" w:rsidP="24250C7B">
            <w:pPr>
              <w:rPr>
                <w:bCs/>
              </w:rPr>
            </w:pPr>
          </w:p>
        </w:tc>
        <w:tc>
          <w:tcPr>
            <w:tcW w:w="8925" w:type="dxa"/>
            <w:gridSpan w:val="2"/>
          </w:tcPr>
          <w:p w14:paraId="58041F03" w14:textId="77777777" w:rsidR="005B5C0B" w:rsidRPr="005A6756" w:rsidRDefault="005B5C0B" w:rsidP="005B5C0B">
            <w:pPr>
              <w:rPr>
                <w:bCs/>
              </w:rPr>
            </w:pPr>
            <w:r w:rsidRPr="005B5C0B">
              <w:rPr>
                <w:b/>
                <w:u w:val="single"/>
              </w:rPr>
              <w:t>Decision</w:t>
            </w:r>
          </w:p>
        </w:tc>
      </w:tr>
      <w:tr w:rsidR="005B5C0B" w:rsidRPr="005A6756" w14:paraId="7F8D24E7" w14:textId="77777777" w:rsidTr="006B0C52">
        <w:tc>
          <w:tcPr>
            <w:tcW w:w="851" w:type="dxa"/>
          </w:tcPr>
          <w:p w14:paraId="31357A92" w14:textId="77777777" w:rsidR="005B5C0B" w:rsidRPr="005A6756" w:rsidRDefault="005B5C0B" w:rsidP="00E845A7">
            <w:pPr>
              <w:spacing w:after="0"/>
              <w:rPr>
                <w:bCs/>
              </w:rPr>
            </w:pPr>
          </w:p>
        </w:tc>
        <w:tc>
          <w:tcPr>
            <w:tcW w:w="8925" w:type="dxa"/>
            <w:gridSpan w:val="2"/>
          </w:tcPr>
          <w:p w14:paraId="3F7F3979" w14:textId="26BEE5BD" w:rsidR="00E66BEC" w:rsidRDefault="004E6D09">
            <w:pPr>
              <w:divId w:val="1806385648"/>
              <w:rPr>
                <w:rFonts w:eastAsia="Times New Roman"/>
                <w:lang w:val="en"/>
              </w:rPr>
            </w:pPr>
            <w:r>
              <w:rPr>
                <w:rFonts w:eastAsia="Times New Roman"/>
                <w:lang w:val="en"/>
              </w:rPr>
              <w:t>The Sub-</w:t>
            </w:r>
            <w:proofErr w:type="gramStart"/>
            <w:r>
              <w:rPr>
                <w:rFonts w:eastAsia="Times New Roman"/>
                <w:lang w:val="en"/>
              </w:rPr>
              <w:t>Committee</w:t>
            </w:r>
            <w:r w:rsidR="00017AAF">
              <w:rPr>
                <w:rFonts w:eastAsia="Times New Roman"/>
                <w:lang w:val="en"/>
              </w:rPr>
              <w:t>:-</w:t>
            </w:r>
            <w:proofErr w:type="gramEnd"/>
            <w:r>
              <w:rPr>
                <w:rFonts w:eastAsia="Times New Roman"/>
                <w:lang w:val="en"/>
              </w:rPr>
              <w:t xml:space="preserve"> </w:t>
            </w:r>
          </w:p>
          <w:p w14:paraId="09524E33" w14:textId="376D560E" w:rsidR="00E66BEC" w:rsidRDefault="00E66BEC" w:rsidP="00E66BEC">
            <w:pPr>
              <w:ind w:left="454" w:hanging="454"/>
              <w:divId w:val="1806385648"/>
              <w:rPr>
                <w:rFonts w:eastAsia="Times New Roman"/>
                <w:lang w:val="en"/>
              </w:rPr>
            </w:pPr>
            <w:r>
              <w:rPr>
                <w:rFonts w:eastAsia="Times New Roman"/>
                <w:lang w:val="en"/>
              </w:rPr>
              <w:t>(1)</w:t>
            </w:r>
            <w:r>
              <w:rPr>
                <w:rFonts w:eastAsia="Times New Roman"/>
                <w:lang w:val="en"/>
              </w:rPr>
              <w:tab/>
            </w:r>
            <w:r w:rsidR="004E6D09">
              <w:rPr>
                <w:rFonts w:eastAsia="Times New Roman"/>
                <w:lang w:val="en"/>
              </w:rPr>
              <w:t xml:space="preserve">noted the content of the report for the site listed above, and that there followed, </w:t>
            </w:r>
            <w:proofErr w:type="gramStart"/>
            <w:r w:rsidR="004E6D09">
              <w:rPr>
                <w:rFonts w:eastAsia="Times New Roman"/>
                <w:lang w:val="en"/>
              </w:rPr>
              <w:t>later on</w:t>
            </w:r>
            <w:proofErr w:type="gramEnd"/>
            <w:r w:rsidR="004E6D09">
              <w:rPr>
                <w:rFonts w:eastAsia="Times New Roman"/>
                <w:lang w:val="en"/>
              </w:rPr>
              <w:t xml:space="preserve"> the agenda, a confidential report providing detailed information on the (commercial) terms as contained in the report at Para. 255 below; and</w:t>
            </w:r>
          </w:p>
          <w:p w14:paraId="1C5838F1" w14:textId="17C271CC" w:rsidR="00C94C6C" w:rsidRDefault="00E66BEC" w:rsidP="00E66BEC">
            <w:pPr>
              <w:ind w:left="454" w:hanging="454"/>
              <w:divId w:val="1806385648"/>
            </w:pPr>
            <w:r>
              <w:rPr>
                <w:rFonts w:eastAsia="Times New Roman"/>
                <w:lang w:val="en"/>
              </w:rPr>
              <w:t>(2)</w:t>
            </w:r>
            <w:r>
              <w:rPr>
                <w:rFonts w:eastAsia="Times New Roman"/>
                <w:lang w:val="en"/>
              </w:rPr>
              <w:tab/>
            </w:r>
            <w:r w:rsidR="004E6D09">
              <w:rPr>
                <w:rFonts w:eastAsia="Times New Roman"/>
                <w:lang w:val="en"/>
              </w:rPr>
              <w:t>noted that due to the urgency to secure the site and protect the local supply chain</w:t>
            </w:r>
            <w:r w:rsidR="0012358B">
              <w:rPr>
                <w:rFonts w:eastAsia="Times New Roman"/>
                <w:lang w:val="en"/>
              </w:rPr>
              <w:t>,</w:t>
            </w:r>
            <w:r w:rsidR="004E6D09">
              <w:rPr>
                <w:rFonts w:eastAsia="Times New Roman"/>
                <w:lang w:val="en"/>
              </w:rPr>
              <w:t xml:space="preserve"> that the Executive Director, </w:t>
            </w:r>
            <w:proofErr w:type="gramStart"/>
            <w:r w:rsidR="004E6D09">
              <w:rPr>
                <w:rFonts w:eastAsia="Times New Roman"/>
                <w:lang w:val="en"/>
              </w:rPr>
              <w:t>Enterprise</w:t>
            </w:r>
            <w:proofErr w:type="gramEnd"/>
            <w:r w:rsidR="004E6D09">
              <w:rPr>
                <w:rFonts w:eastAsia="Times New Roman"/>
                <w:lang w:val="en"/>
              </w:rPr>
              <w:t xml:space="preserve"> and Environment </w:t>
            </w:r>
            <w:proofErr w:type="spellStart"/>
            <w:r w:rsidR="004E6D09">
              <w:rPr>
                <w:rFonts w:eastAsia="Times New Roman"/>
                <w:lang w:val="en"/>
              </w:rPr>
              <w:t>authorised</w:t>
            </w:r>
            <w:proofErr w:type="spellEnd"/>
            <w:r w:rsidR="004E6D09">
              <w:rPr>
                <w:rFonts w:eastAsia="Times New Roman"/>
                <w:lang w:val="en"/>
              </w:rPr>
              <w:t xml:space="preserve"> the purchase of the Phase 3 and 4 Cardenden site (the Convener and Vice-Convener of Community and Housing Services Sub-Committee, the Chief Executive and Executive Director</w:t>
            </w:r>
            <w:r w:rsidR="00571E8F">
              <w:rPr>
                <w:rFonts w:eastAsia="Times New Roman"/>
                <w:lang w:val="en"/>
              </w:rPr>
              <w:t>,</w:t>
            </w:r>
            <w:r w:rsidR="004E6D09">
              <w:rPr>
                <w:rFonts w:eastAsia="Times New Roman"/>
                <w:lang w:val="en"/>
              </w:rPr>
              <w:t xml:space="preserve"> Finance and Corporate Services had been advised prior to the purchase).</w:t>
            </w:r>
          </w:p>
        </w:tc>
      </w:tr>
      <w:tr w:rsidR="00DA7BB2" w:rsidRPr="00DA7BB2" w14:paraId="110D1A57" w14:textId="77777777" w:rsidTr="00F94FFA">
        <w:trPr>
          <w:trHeight w:val="58"/>
        </w:trPr>
        <w:tc>
          <w:tcPr>
            <w:tcW w:w="9776" w:type="dxa"/>
            <w:gridSpan w:val="3"/>
          </w:tcPr>
          <w:p w14:paraId="069B5B60" w14:textId="5D04B016" w:rsidR="00DA7BB2" w:rsidRPr="00F536DC" w:rsidRDefault="00DA7BB2" w:rsidP="005B5C0B">
            <w:pPr>
              <w:rPr>
                <w:rFonts w:eastAsia="Times New Roman"/>
                <w:lang w:val="en"/>
              </w:rPr>
            </w:pPr>
            <w:r>
              <w:rPr>
                <w:rFonts w:eastAsia="Times New Roman"/>
                <w:lang w:val="en"/>
              </w:rPr>
              <w:t>The Sub-Committee, under Section 50(A)(4) of the Local Government (Scotland) Act 1973, agreed to exclude the public and press from the meeting for the following items of business</w:t>
            </w:r>
            <w:r w:rsidR="007B2B34">
              <w:rPr>
                <w:rFonts w:eastAsia="Times New Roman"/>
                <w:lang w:val="en"/>
              </w:rPr>
              <w:t xml:space="preserve"> - </w:t>
            </w:r>
            <w:r w:rsidR="00103567">
              <w:rPr>
                <w:rFonts w:eastAsia="Times New Roman"/>
                <w:lang w:val="en"/>
              </w:rPr>
              <w:t xml:space="preserve">at Para. 253, </w:t>
            </w:r>
            <w:r w:rsidR="007B2B34">
              <w:rPr>
                <w:rFonts w:eastAsia="Times New Roman"/>
                <w:lang w:val="en"/>
              </w:rPr>
              <w:t xml:space="preserve">Para. 254 and Para. 255 - </w:t>
            </w:r>
            <w:r>
              <w:rPr>
                <w:rFonts w:eastAsia="Times New Roman"/>
                <w:lang w:val="en"/>
              </w:rPr>
              <w:t>on the grounds that it involved the likely disclosure of exempt information as defined in Paragraphs 8 and 9 of Part 1 of Schedule 7A to the Act. </w:t>
            </w:r>
          </w:p>
        </w:tc>
      </w:tr>
      <w:tr w:rsidR="005B5C0B" w14:paraId="0B5F2575" w14:textId="77777777" w:rsidTr="006B0C52">
        <w:trPr>
          <w:trHeight w:val="58"/>
        </w:trPr>
        <w:tc>
          <w:tcPr>
            <w:tcW w:w="851" w:type="dxa"/>
          </w:tcPr>
          <w:p w14:paraId="64CDAA53" w14:textId="77777777" w:rsidR="005B5C0B" w:rsidRPr="00E72699" w:rsidRDefault="005B5C0B" w:rsidP="49516901">
            <w:pPr>
              <w:rPr>
                <w:b/>
                <w:bCs/>
              </w:rPr>
            </w:pPr>
            <w:r w:rsidRPr="2EC107E2">
              <w:rPr>
                <w:b/>
                <w:bCs/>
              </w:rPr>
              <w:t>253.</w:t>
            </w:r>
          </w:p>
        </w:tc>
        <w:tc>
          <w:tcPr>
            <w:tcW w:w="8925" w:type="dxa"/>
            <w:gridSpan w:val="2"/>
          </w:tcPr>
          <w:p w14:paraId="410C2E75" w14:textId="77777777" w:rsidR="005B5C0B" w:rsidRPr="007F0029" w:rsidRDefault="005B5C0B" w:rsidP="005B5C0B">
            <w:r w:rsidRPr="3EF488C5">
              <w:rPr>
                <w:b/>
                <w:bCs/>
                <w:caps/>
              </w:rPr>
              <w:t>Affordable Housing Programme (Private Report) - 8 New Houses - Westwood Park, Glenrothes</w:t>
            </w:r>
          </w:p>
        </w:tc>
      </w:tr>
      <w:tr w:rsidR="005B5C0B" w:rsidRPr="005A6756" w14:paraId="34F78A2B" w14:textId="77777777" w:rsidTr="006B0C52">
        <w:tc>
          <w:tcPr>
            <w:tcW w:w="851" w:type="dxa"/>
          </w:tcPr>
          <w:p w14:paraId="5C2CC302" w14:textId="77777777" w:rsidR="005B5C0B" w:rsidRPr="005A6756" w:rsidRDefault="005B5C0B" w:rsidP="00E845A7">
            <w:pPr>
              <w:spacing w:after="0"/>
              <w:rPr>
                <w:bCs/>
              </w:rPr>
            </w:pPr>
          </w:p>
        </w:tc>
        <w:tc>
          <w:tcPr>
            <w:tcW w:w="8925" w:type="dxa"/>
            <w:gridSpan w:val="2"/>
          </w:tcPr>
          <w:p w14:paraId="05B03B4B" w14:textId="77777777" w:rsidR="00103176" w:rsidRDefault="004E6D09">
            <w:pPr>
              <w:divId w:val="1010912192"/>
              <w:rPr>
                <w:rFonts w:eastAsia="Times New Roman"/>
                <w:lang w:val="en"/>
              </w:rPr>
            </w:pPr>
            <w:r>
              <w:rPr>
                <w:rFonts w:eastAsia="Times New Roman"/>
                <w:lang w:val="en"/>
              </w:rPr>
              <w:t xml:space="preserve">The Sub-Committee considered a joint report by the Head of Housing Services, the Head of Assets, Transportation and Environment, the Head of Legal and Democratic Services and the Procurement Service Manager seeking authority as part of the ongoing implementation of Phase 3 (2017-22) of the Fife Affordable Housing </w:t>
            </w:r>
            <w:proofErr w:type="spellStart"/>
            <w:r>
              <w:rPr>
                <w:rFonts w:eastAsia="Times New Roman"/>
                <w:lang w:val="en"/>
              </w:rPr>
              <w:t>Programme</w:t>
            </w:r>
            <w:proofErr w:type="spellEnd"/>
            <w:r>
              <w:rPr>
                <w:rFonts w:eastAsia="Times New Roman"/>
                <w:lang w:val="en"/>
              </w:rPr>
              <w:t>, to continue negotiations and conclude legally binding agreements with the Developer as outlined in the relevant appendix to the report: </w:t>
            </w:r>
          </w:p>
          <w:p w14:paraId="30C5B2D4" w14:textId="68A84715" w:rsidR="0009626A" w:rsidRDefault="0009626A" w:rsidP="00103176">
            <w:pPr>
              <w:ind w:left="454" w:hanging="454"/>
              <w:divId w:val="1010912192"/>
              <w:rPr>
                <w:rFonts w:eastAsia="Times New Roman"/>
                <w:lang w:val="en"/>
              </w:rPr>
            </w:pPr>
            <w:r>
              <w:rPr>
                <w:rFonts w:eastAsia="Times New Roman"/>
                <w:lang w:val="en"/>
              </w:rPr>
              <w:t>(a)/</w:t>
            </w:r>
          </w:p>
          <w:p w14:paraId="74CB43DE" w14:textId="71BF6132" w:rsidR="00C94C6C" w:rsidRDefault="004E6D09" w:rsidP="00103176">
            <w:pPr>
              <w:ind w:left="454" w:hanging="454"/>
              <w:divId w:val="1010912192"/>
            </w:pPr>
            <w:r>
              <w:rPr>
                <w:rFonts w:eastAsia="Times New Roman"/>
                <w:lang w:val="en"/>
              </w:rPr>
              <w:lastRenderedPageBreak/>
              <w:t>(a)</w:t>
            </w:r>
            <w:r w:rsidR="00103176">
              <w:rPr>
                <w:rFonts w:eastAsia="Times New Roman"/>
                <w:lang w:val="en"/>
              </w:rPr>
              <w:tab/>
            </w:r>
            <w:r>
              <w:rPr>
                <w:rFonts w:eastAsia="Times New Roman"/>
                <w:lang w:val="en"/>
              </w:rPr>
              <w:t xml:space="preserve">to purchase newly constructed units to Housing for Varying Needs Standards. </w:t>
            </w:r>
          </w:p>
        </w:tc>
      </w:tr>
      <w:tr w:rsidR="005B5C0B" w:rsidRPr="005A6756" w14:paraId="616010E5" w14:textId="77777777" w:rsidTr="006B0C52">
        <w:trPr>
          <w:trHeight w:val="58"/>
        </w:trPr>
        <w:tc>
          <w:tcPr>
            <w:tcW w:w="851" w:type="dxa"/>
          </w:tcPr>
          <w:p w14:paraId="177C6A77" w14:textId="77777777" w:rsidR="005B5C0B" w:rsidRPr="005A6756" w:rsidRDefault="005B5C0B" w:rsidP="24250C7B">
            <w:pPr>
              <w:rPr>
                <w:bCs/>
              </w:rPr>
            </w:pPr>
          </w:p>
        </w:tc>
        <w:tc>
          <w:tcPr>
            <w:tcW w:w="8925" w:type="dxa"/>
            <w:gridSpan w:val="2"/>
          </w:tcPr>
          <w:p w14:paraId="1B0D1EB7" w14:textId="77777777" w:rsidR="005B5C0B" w:rsidRPr="005A6756" w:rsidRDefault="005B5C0B" w:rsidP="005B5C0B">
            <w:pPr>
              <w:rPr>
                <w:bCs/>
              </w:rPr>
            </w:pPr>
            <w:r w:rsidRPr="005B5C0B">
              <w:rPr>
                <w:b/>
                <w:u w:val="single"/>
              </w:rPr>
              <w:t>Decision</w:t>
            </w:r>
          </w:p>
        </w:tc>
      </w:tr>
      <w:tr w:rsidR="005B5C0B" w:rsidRPr="005A6756" w14:paraId="7F17E446" w14:textId="77777777" w:rsidTr="006B0C52">
        <w:tc>
          <w:tcPr>
            <w:tcW w:w="851" w:type="dxa"/>
          </w:tcPr>
          <w:p w14:paraId="3D7506CB" w14:textId="77777777" w:rsidR="005B5C0B" w:rsidRPr="005A6756" w:rsidRDefault="005B5C0B" w:rsidP="00E845A7">
            <w:pPr>
              <w:spacing w:after="0"/>
              <w:rPr>
                <w:bCs/>
              </w:rPr>
            </w:pPr>
          </w:p>
        </w:tc>
        <w:tc>
          <w:tcPr>
            <w:tcW w:w="8925" w:type="dxa"/>
            <w:gridSpan w:val="2"/>
          </w:tcPr>
          <w:p w14:paraId="7A8CD62E" w14:textId="77777777" w:rsidR="00695CFB" w:rsidRDefault="004E6D09">
            <w:pPr>
              <w:divId w:val="1301350442"/>
              <w:rPr>
                <w:rFonts w:eastAsia="Times New Roman"/>
                <w:lang w:val="en"/>
              </w:rPr>
            </w:pPr>
            <w:r>
              <w:rPr>
                <w:rFonts w:eastAsia="Times New Roman"/>
                <w:lang w:val="en"/>
              </w:rPr>
              <w:t xml:space="preserve">The Sub-Committee agreed to </w:t>
            </w:r>
            <w:proofErr w:type="spellStart"/>
            <w:r>
              <w:rPr>
                <w:rFonts w:eastAsia="Times New Roman"/>
                <w:lang w:val="en"/>
              </w:rPr>
              <w:t>authorise</w:t>
            </w:r>
            <w:proofErr w:type="spellEnd"/>
            <w:r>
              <w:rPr>
                <w:rFonts w:eastAsia="Times New Roman"/>
                <w:lang w:val="en"/>
              </w:rPr>
              <w:t xml:space="preserve"> the Head of Housing Services, the Head of Assets, Transportation and Environment and the Head of Legal and Democratic Services to conclude negotiations and enter into legally binding agreements on terms to their satisfaction for:</w:t>
            </w:r>
          </w:p>
          <w:p w14:paraId="392943B9" w14:textId="691DA0B9" w:rsidR="00C94C6C" w:rsidRDefault="004E6D09" w:rsidP="00695CFB">
            <w:pPr>
              <w:ind w:left="454" w:hanging="454"/>
              <w:divId w:val="1301350442"/>
            </w:pPr>
            <w:r>
              <w:rPr>
                <w:rFonts w:eastAsia="Times New Roman"/>
                <w:lang w:val="en"/>
              </w:rPr>
              <w:t>(1)</w:t>
            </w:r>
            <w:r w:rsidR="00695CFB">
              <w:rPr>
                <w:rFonts w:eastAsia="Times New Roman"/>
                <w:lang w:val="en"/>
              </w:rPr>
              <w:tab/>
            </w:r>
            <w:r>
              <w:rPr>
                <w:rFonts w:eastAsia="Times New Roman"/>
                <w:lang w:val="en"/>
              </w:rPr>
              <w:t xml:space="preserve">The acquisition from Keepmoat Homes Limited of 8 new affordable council houses for rent at the site known Westwood Park, </w:t>
            </w:r>
            <w:proofErr w:type="spellStart"/>
            <w:r>
              <w:rPr>
                <w:rFonts w:eastAsia="Times New Roman"/>
                <w:lang w:val="en"/>
              </w:rPr>
              <w:t>Glenrothes</w:t>
            </w:r>
            <w:proofErr w:type="spellEnd"/>
            <w:r>
              <w:rPr>
                <w:rFonts w:eastAsia="Times New Roman"/>
                <w:lang w:val="en"/>
              </w:rPr>
              <w:t> for the total cost detailed in the report (</w:t>
            </w:r>
            <w:proofErr w:type="spellStart"/>
            <w:r>
              <w:rPr>
                <w:rFonts w:eastAsia="Times New Roman"/>
                <w:lang w:val="en"/>
              </w:rPr>
              <w:t>recognising</w:t>
            </w:r>
            <w:proofErr w:type="spellEnd"/>
            <w:r>
              <w:rPr>
                <w:rFonts w:eastAsia="Times New Roman"/>
                <w:lang w:val="en"/>
              </w:rPr>
              <w:t> that figure may be adjusted as detail of the proposal was worked through) all as described in Appendix A. The acquisition will be for completed units. This was an addition to the 34 units that were approved at Sub-Committee in May 2021, the cost per unit remains the same from the last approval.</w:t>
            </w:r>
          </w:p>
        </w:tc>
      </w:tr>
      <w:tr w:rsidR="005B5C0B" w14:paraId="7A70EE17" w14:textId="77777777" w:rsidTr="006B0C52">
        <w:trPr>
          <w:trHeight w:val="58"/>
        </w:trPr>
        <w:tc>
          <w:tcPr>
            <w:tcW w:w="851" w:type="dxa"/>
          </w:tcPr>
          <w:p w14:paraId="529D49FD" w14:textId="77777777" w:rsidR="005B5C0B" w:rsidRPr="00E72699" w:rsidRDefault="005B5C0B" w:rsidP="49516901">
            <w:pPr>
              <w:rPr>
                <w:b/>
                <w:bCs/>
              </w:rPr>
            </w:pPr>
            <w:r w:rsidRPr="2EC107E2">
              <w:rPr>
                <w:b/>
                <w:bCs/>
              </w:rPr>
              <w:t>254.</w:t>
            </w:r>
          </w:p>
        </w:tc>
        <w:tc>
          <w:tcPr>
            <w:tcW w:w="8925" w:type="dxa"/>
            <w:gridSpan w:val="2"/>
          </w:tcPr>
          <w:p w14:paraId="772C52C9" w14:textId="77777777" w:rsidR="005B5C0B" w:rsidRPr="007F0029" w:rsidRDefault="005B5C0B" w:rsidP="005B5C0B">
            <w:r w:rsidRPr="3EF488C5">
              <w:rPr>
                <w:b/>
                <w:bCs/>
                <w:caps/>
              </w:rPr>
              <w:t>Affordable Housing Programme (Private Report) - 97 New Houses - Lumphinnans Road, Cowdenbeath</w:t>
            </w:r>
          </w:p>
        </w:tc>
      </w:tr>
      <w:tr w:rsidR="005B5C0B" w:rsidRPr="005A6756" w14:paraId="58A5B165" w14:textId="77777777" w:rsidTr="006B0C52">
        <w:tc>
          <w:tcPr>
            <w:tcW w:w="851" w:type="dxa"/>
          </w:tcPr>
          <w:p w14:paraId="596AD8F9" w14:textId="77777777" w:rsidR="005B5C0B" w:rsidRPr="005A6756" w:rsidRDefault="005B5C0B" w:rsidP="00E845A7">
            <w:pPr>
              <w:spacing w:after="0"/>
              <w:rPr>
                <w:bCs/>
              </w:rPr>
            </w:pPr>
          </w:p>
        </w:tc>
        <w:tc>
          <w:tcPr>
            <w:tcW w:w="8925" w:type="dxa"/>
            <w:gridSpan w:val="2"/>
          </w:tcPr>
          <w:p w14:paraId="107CD3F7" w14:textId="77777777" w:rsidR="00A94FB9" w:rsidRDefault="004E6D09">
            <w:pPr>
              <w:divId w:val="1930505461"/>
              <w:rPr>
                <w:rFonts w:eastAsia="Times New Roman"/>
                <w:lang w:val="en"/>
              </w:rPr>
            </w:pPr>
            <w:r>
              <w:rPr>
                <w:rFonts w:eastAsia="Times New Roman"/>
                <w:lang w:val="en"/>
              </w:rPr>
              <w:t xml:space="preserve">The Sub-Committee considered a joint report by the Head of Housing Services, the Head of Assets, Transportation and Environment, the Head of Legal and Democratic Services and the Procurement Service Manager seeking authority as part of the ongoing implementation of Phase 3 (2017-22) of the Fife Affordable Housing </w:t>
            </w:r>
            <w:proofErr w:type="spellStart"/>
            <w:r>
              <w:rPr>
                <w:rFonts w:eastAsia="Times New Roman"/>
                <w:lang w:val="en"/>
              </w:rPr>
              <w:t>Programme</w:t>
            </w:r>
            <w:proofErr w:type="spellEnd"/>
            <w:r>
              <w:rPr>
                <w:rFonts w:eastAsia="Times New Roman"/>
                <w:lang w:val="en"/>
              </w:rPr>
              <w:t xml:space="preserve">, to continue negotiations and conclude legally binding agreements with the Developer as outlined in the relevant appendix to the report: In the case of </w:t>
            </w:r>
            <w:proofErr w:type="spellStart"/>
            <w:r>
              <w:rPr>
                <w:rFonts w:eastAsia="Times New Roman"/>
                <w:lang w:val="en"/>
              </w:rPr>
              <w:t>Lumphinnans</w:t>
            </w:r>
            <w:proofErr w:type="spellEnd"/>
            <w:r>
              <w:rPr>
                <w:rFonts w:eastAsia="Times New Roman"/>
                <w:lang w:val="en"/>
              </w:rPr>
              <w:t xml:space="preserve"> Road, Cowdenbeath, (Appendix A):-</w:t>
            </w:r>
          </w:p>
          <w:p w14:paraId="14872871" w14:textId="77777777" w:rsidR="00A94FB9" w:rsidRDefault="004E6D09" w:rsidP="00A94FB9">
            <w:pPr>
              <w:ind w:left="454" w:hanging="454"/>
              <w:divId w:val="1930505461"/>
              <w:rPr>
                <w:rFonts w:eastAsia="Times New Roman"/>
                <w:lang w:val="en"/>
              </w:rPr>
            </w:pPr>
            <w:r>
              <w:rPr>
                <w:rFonts w:eastAsia="Times New Roman"/>
                <w:lang w:val="en"/>
              </w:rPr>
              <w:t>(a)</w:t>
            </w:r>
            <w:r w:rsidR="00A94FB9">
              <w:rPr>
                <w:rFonts w:eastAsia="Times New Roman"/>
                <w:lang w:val="en"/>
              </w:rPr>
              <w:tab/>
            </w:r>
            <w:r>
              <w:rPr>
                <w:rFonts w:eastAsia="Times New Roman"/>
                <w:lang w:val="en"/>
              </w:rPr>
              <w:t>to acquire the site for the development of new affordable council houses for rent; and</w:t>
            </w:r>
          </w:p>
          <w:p w14:paraId="18679401" w14:textId="00EAA17C" w:rsidR="00C94C6C" w:rsidRDefault="004E6D09" w:rsidP="00A94FB9">
            <w:pPr>
              <w:ind w:left="454" w:hanging="454"/>
              <w:divId w:val="1930505461"/>
            </w:pPr>
            <w:r>
              <w:rPr>
                <w:rFonts w:eastAsia="Times New Roman"/>
                <w:lang w:val="en"/>
              </w:rPr>
              <w:t>(b)</w:t>
            </w:r>
            <w:r w:rsidR="00A94FB9">
              <w:rPr>
                <w:rFonts w:eastAsia="Times New Roman"/>
                <w:lang w:val="en"/>
              </w:rPr>
              <w:tab/>
            </w:r>
            <w:r>
              <w:rPr>
                <w:rFonts w:eastAsia="Times New Roman"/>
                <w:lang w:val="en"/>
              </w:rPr>
              <w:t>for the construction of new affordable council houses for rent (</w:t>
            </w:r>
            <w:proofErr w:type="spellStart"/>
            <w:r>
              <w:rPr>
                <w:rFonts w:eastAsia="Times New Roman"/>
                <w:lang w:val="en"/>
              </w:rPr>
              <w:t>recognising</w:t>
            </w:r>
            <w:proofErr w:type="spellEnd"/>
            <w:r>
              <w:rPr>
                <w:rFonts w:eastAsia="Times New Roman"/>
                <w:lang w:val="en"/>
              </w:rPr>
              <w:t xml:space="preserve"> the stated figures may be adjusted as the detail in the proposals is worked through).</w:t>
            </w:r>
          </w:p>
        </w:tc>
      </w:tr>
      <w:tr w:rsidR="005B5C0B" w:rsidRPr="005A6756" w14:paraId="7DBC0DB8" w14:textId="77777777" w:rsidTr="006B0C52">
        <w:trPr>
          <w:trHeight w:val="58"/>
        </w:trPr>
        <w:tc>
          <w:tcPr>
            <w:tcW w:w="851" w:type="dxa"/>
          </w:tcPr>
          <w:p w14:paraId="67935105" w14:textId="77777777" w:rsidR="005B5C0B" w:rsidRPr="005A6756" w:rsidRDefault="005B5C0B" w:rsidP="24250C7B">
            <w:pPr>
              <w:rPr>
                <w:bCs/>
              </w:rPr>
            </w:pPr>
          </w:p>
        </w:tc>
        <w:tc>
          <w:tcPr>
            <w:tcW w:w="8925" w:type="dxa"/>
            <w:gridSpan w:val="2"/>
          </w:tcPr>
          <w:p w14:paraId="19982B26" w14:textId="77777777" w:rsidR="005B5C0B" w:rsidRPr="005A6756" w:rsidRDefault="005B5C0B" w:rsidP="005B5C0B">
            <w:pPr>
              <w:rPr>
                <w:bCs/>
              </w:rPr>
            </w:pPr>
            <w:r w:rsidRPr="005B5C0B">
              <w:rPr>
                <w:b/>
                <w:u w:val="single"/>
              </w:rPr>
              <w:t>Decision</w:t>
            </w:r>
          </w:p>
        </w:tc>
      </w:tr>
      <w:tr w:rsidR="005B5C0B" w:rsidRPr="005A6756" w14:paraId="4D65DB9F" w14:textId="77777777" w:rsidTr="006B0C52">
        <w:tc>
          <w:tcPr>
            <w:tcW w:w="851" w:type="dxa"/>
          </w:tcPr>
          <w:p w14:paraId="32673F89" w14:textId="77777777" w:rsidR="005B5C0B" w:rsidRPr="005A6756" w:rsidRDefault="005B5C0B" w:rsidP="00E845A7">
            <w:pPr>
              <w:spacing w:after="0"/>
              <w:rPr>
                <w:bCs/>
              </w:rPr>
            </w:pPr>
          </w:p>
        </w:tc>
        <w:tc>
          <w:tcPr>
            <w:tcW w:w="8925" w:type="dxa"/>
            <w:gridSpan w:val="2"/>
          </w:tcPr>
          <w:p w14:paraId="53AE520D" w14:textId="77777777" w:rsidR="00A94FB9" w:rsidRDefault="004E6D09">
            <w:pPr>
              <w:divId w:val="1039938841"/>
              <w:rPr>
                <w:rFonts w:eastAsia="Times New Roman"/>
                <w:lang w:val="en"/>
              </w:rPr>
            </w:pPr>
            <w:r>
              <w:rPr>
                <w:rFonts w:eastAsia="Times New Roman"/>
                <w:lang w:val="en"/>
              </w:rPr>
              <w:t xml:space="preserve">The Sub-Committee agreed to </w:t>
            </w:r>
            <w:proofErr w:type="spellStart"/>
            <w:r>
              <w:rPr>
                <w:rFonts w:eastAsia="Times New Roman"/>
                <w:lang w:val="en"/>
              </w:rPr>
              <w:t>authorise</w:t>
            </w:r>
            <w:proofErr w:type="spellEnd"/>
            <w:r>
              <w:rPr>
                <w:rFonts w:eastAsia="Times New Roman"/>
                <w:lang w:val="en"/>
              </w:rPr>
              <w:t xml:space="preserve"> the Head of Housing Services, the Head of Assets, Transportation and Environment and the Head of Legal and Democratic Services to conclude negotiations and enter into legally binding agreements on terms to their satisfaction for:</w:t>
            </w:r>
          </w:p>
          <w:p w14:paraId="6069D621" w14:textId="77777777" w:rsidR="00592870" w:rsidRDefault="004E6D09" w:rsidP="00F80537">
            <w:pPr>
              <w:ind w:left="454" w:hanging="454"/>
              <w:divId w:val="1039938841"/>
              <w:rPr>
                <w:rFonts w:eastAsia="Times New Roman"/>
                <w:lang w:val="en"/>
              </w:rPr>
            </w:pPr>
            <w:r>
              <w:rPr>
                <w:rFonts w:eastAsia="Times New Roman"/>
                <w:lang w:val="en"/>
              </w:rPr>
              <w:t>(1</w:t>
            </w:r>
            <w:r w:rsidR="00592870">
              <w:rPr>
                <w:rFonts w:eastAsia="Times New Roman"/>
                <w:lang w:val="en"/>
              </w:rPr>
              <w:t>)</w:t>
            </w:r>
            <w:r w:rsidR="00592870">
              <w:rPr>
                <w:rFonts w:eastAsia="Times New Roman"/>
                <w:lang w:val="en"/>
              </w:rPr>
              <w:tab/>
              <w:t>T</w:t>
            </w:r>
            <w:r>
              <w:rPr>
                <w:rFonts w:eastAsia="Times New Roman"/>
                <w:lang w:val="en"/>
              </w:rPr>
              <w:t>he acquisition from First Endeavour LLP of the site of the proposed housing development of 97 new affordable council houses for rent at the site known as </w:t>
            </w:r>
            <w:proofErr w:type="spellStart"/>
            <w:r>
              <w:rPr>
                <w:rFonts w:eastAsia="Times New Roman"/>
                <w:lang w:val="en"/>
              </w:rPr>
              <w:t>Lumphinnans</w:t>
            </w:r>
            <w:proofErr w:type="spellEnd"/>
            <w:r>
              <w:rPr>
                <w:rFonts w:eastAsia="Times New Roman"/>
                <w:lang w:val="en"/>
              </w:rPr>
              <w:t xml:space="preserve"> Road, Cowdenbeath, as described in Appendix A.</w:t>
            </w:r>
          </w:p>
          <w:p w14:paraId="5FF37DB7" w14:textId="77777777" w:rsidR="00990841" w:rsidRDefault="004E6D09" w:rsidP="00F80537">
            <w:pPr>
              <w:ind w:left="454" w:hanging="454"/>
              <w:divId w:val="1039938841"/>
              <w:rPr>
                <w:rFonts w:eastAsia="Times New Roman"/>
                <w:lang w:val="en"/>
              </w:rPr>
            </w:pPr>
            <w:r>
              <w:rPr>
                <w:rFonts w:eastAsia="Times New Roman"/>
                <w:lang w:val="en"/>
              </w:rPr>
              <w:t>(2)</w:t>
            </w:r>
            <w:r w:rsidR="00592870">
              <w:rPr>
                <w:rFonts w:eastAsia="Times New Roman"/>
                <w:lang w:val="en"/>
              </w:rPr>
              <w:tab/>
            </w:r>
            <w:r>
              <w:rPr>
                <w:rFonts w:eastAsia="Times New Roman"/>
                <w:lang w:val="en"/>
              </w:rPr>
              <w:t xml:space="preserve">The award of a construction contract for the construction of 97 new council houses for social rent at the site known as </w:t>
            </w:r>
            <w:proofErr w:type="spellStart"/>
            <w:r>
              <w:rPr>
                <w:rFonts w:eastAsia="Times New Roman"/>
                <w:lang w:val="en"/>
              </w:rPr>
              <w:t>Lumphinnans</w:t>
            </w:r>
            <w:proofErr w:type="spellEnd"/>
            <w:r>
              <w:rPr>
                <w:rFonts w:eastAsia="Times New Roman"/>
                <w:lang w:val="en"/>
              </w:rPr>
              <w:t xml:space="preserve"> Road, Cowdenbeath for the total cost as detailed in the report (including land), </w:t>
            </w:r>
            <w:proofErr w:type="spellStart"/>
            <w:r>
              <w:rPr>
                <w:rFonts w:eastAsia="Times New Roman"/>
                <w:lang w:val="en"/>
              </w:rPr>
              <w:t>recognising</w:t>
            </w:r>
            <w:proofErr w:type="spellEnd"/>
            <w:r>
              <w:rPr>
                <w:rFonts w:eastAsia="Times New Roman"/>
                <w:lang w:val="en"/>
              </w:rPr>
              <w:t xml:space="preserve"> that the figure may be adjusted as the detail of the proposal is worked through under the Negotiated Without Call </w:t>
            </w:r>
            <w:proofErr w:type="gramStart"/>
            <w:r>
              <w:rPr>
                <w:rFonts w:eastAsia="Times New Roman"/>
                <w:lang w:val="en"/>
              </w:rPr>
              <w:t>For</w:t>
            </w:r>
            <w:proofErr w:type="gramEnd"/>
            <w:r>
              <w:rPr>
                <w:rFonts w:eastAsia="Times New Roman"/>
                <w:lang w:val="en"/>
              </w:rPr>
              <w:t xml:space="preserve"> Competition Procedure.  </w:t>
            </w:r>
          </w:p>
          <w:p w14:paraId="025E0D21" w14:textId="77777777" w:rsidR="003F6739" w:rsidRDefault="003F6739" w:rsidP="00F80537">
            <w:pPr>
              <w:ind w:left="454" w:hanging="454"/>
              <w:divId w:val="1039938841"/>
              <w:rPr>
                <w:rFonts w:eastAsia="Times New Roman"/>
                <w:lang w:val="en"/>
              </w:rPr>
            </w:pPr>
            <w:r>
              <w:rPr>
                <w:rFonts w:eastAsia="Times New Roman"/>
                <w:lang w:val="en"/>
              </w:rPr>
              <w:tab/>
            </w:r>
            <w:r w:rsidR="004E6D09">
              <w:rPr>
                <w:rFonts w:eastAsia="Times New Roman"/>
                <w:lang w:val="en"/>
              </w:rPr>
              <w:t>This</w:t>
            </w:r>
            <w:r>
              <w:rPr>
                <w:rFonts w:eastAsia="Times New Roman"/>
                <w:lang w:val="en"/>
              </w:rPr>
              <w:t>/</w:t>
            </w:r>
          </w:p>
          <w:p w14:paraId="0A718FB2" w14:textId="77777777" w:rsidR="003F6739" w:rsidRDefault="003F6739" w:rsidP="00F80537">
            <w:pPr>
              <w:ind w:left="454" w:hanging="454"/>
              <w:divId w:val="1039938841"/>
              <w:rPr>
                <w:rFonts w:eastAsia="Times New Roman"/>
                <w:lang w:val="en"/>
              </w:rPr>
            </w:pPr>
          </w:p>
          <w:p w14:paraId="644886BD" w14:textId="16088D12" w:rsidR="00C94C6C" w:rsidRDefault="003F6739" w:rsidP="00F80537">
            <w:pPr>
              <w:ind w:left="454" w:hanging="454"/>
              <w:divId w:val="1039938841"/>
            </w:pPr>
            <w:r>
              <w:rPr>
                <w:rFonts w:eastAsia="Times New Roman"/>
                <w:lang w:val="en"/>
              </w:rPr>
              <w:tab/>
              <w:t xml:space="preserve">This </w:t>
            </w:r>
            <w:r w:rsidR="004E6D09">
              <w:rPr>
                <w:rFonts w:eastAsia="Times New Roman"/>
                <w:lang w:val="en"/>
              </w:rPr>
              <w:t xml:space="preserve">approach was </w:t>
            </w:r>
            <w:proofErr w:type="spellStart"/>
            <w:r w:rsidR="004E6D09">
              <w:rPr>
                <w:rFonts w:eastAsia="Times New Roman"/>
                <w:lang w:val="en"/>
              </w:rPr>
              <w:t>inline</w:t>
            </w:r>
            <w:proofErr w:type="spellEnd"/>
            <w:r w:rsidR="004E6D09">
              <w:rPr>
                <w:rFonts w:eastAsia="Times New Roman"/>
                <w:lang w:val="en"/>
              </w:rPr>
              <w:t xml:space="preserve"> with Regulation 33(1)(b)(iii) of the Public Contract (Scotland) Regulations 2015 and 10.9 (a) of Fife Councils Scheme of Tender </w:t>
            </w:r>
            <w:r w:rsidR="004E6D09">
              <w:rPr>
                <w:rFonts w:eastAsia="Times New Roman"/>
                <w:lang w:val="en"/>
              </w:rPr>
              <w:lastRenderedPageBreak/>
              <w:t>Procedures on the grounds of the special circumstances described in this report (protection of exclusive rights).</w:t>
            </w:r>
          </w:p>
        </w:tc>
      </w:tr>
      <w:tr w:rsidR="005B5C0B" w14:paraId="34D73325" w14:textId="77777777" w:rsidTr="006B0C52">
        <w:trPr>
          <w:trHeight w:val="58"/>
        </w:trPr>
        <w:tc>
          <w:tcPr>
            <w:tcW w:w="851" w:type="dxa"/>
          </w:tcPr>
          <w:p w14:paraId="57A7503B" w14:textId="77777777" w:rsidR="005B5C0B" w:rsidRPr="00E72699" w:rsidRDefault="005B5C0B" w:rsidP="49516901">
            <w:pPr>
              <w:rPr>
                <w:b/>
                <w:bCs/>
              </w:rPr>
            </w:pPr>
            <w:r w:rsidRPr="2EC107E2">
              <w:rPr>
                <w:b/>
                <w:bCs/>
              </w:rPr>
              <w:lastRenderedPageBreak/>
              <w:t>255.</w:t>
            </w:r>
          </w:p>
        </w:tc>
        <w:tc>
          <w:tcPr>
            <w:tcW w:w="8925" w:type="dxa"/>
            <w:gridSpan w:val="2"/>
          </w:tcPr>
          <w:p w14:paraId="48BDCFBC" w14:textId="77777777" w:rsidR="005B5C0B" w:rsidRPr="007F0029" w:rsidRDefault="005B5C0B" w:rsidP="005B5C0B">
            <w:r w:rsidRPr="3EF488C5">
              <w:rPr>
                <w:b/>
                <w:bCs/>
                <w:caps/>
              </w:rPr>
              <w:t>Affordable Housing Programme (Private Report) - Acquisition of 43 Units - Carden Crescent, Cardenden</w:t>
            </w:r>
          </w:p>
        </w:tc>
      </w:tr>
      <w:tr w:rsidR="005B5C0B" w:rsidRPr="005A6756" w14:paraId="51D3A081" w14:textId="77777777" w:rsidTr="006B0C52">
        <w:tc>
          <w:tcPr>
            <w:tcW w:w="851" w:type="dxa"/>
          </w:tcPr>
          <w:p w14:paraId="3ED1CFBC" w14:textId="77777777" w:rsidR="005B5C0B" w:rsidRPr="005A6756" w:rsidRDefault="005B5C0B" w:rsidP="00E845A7">
            <w:pPr>
              <w:spacing w:after="0"/>
              <w:rPr>
                <w:bCs/>
              </w:rPr>
            </w:pPr>
          </w:p>
        </w:tc>
        <w:tc>
          <w:tcPr>
            <w:tcW w:w="8925" w:type="dxa"/>
            <w:gridSpan w:val="2"/>
          </w:tcPr>
          <w:p w14:paraId="4FF7004E" w14:textId="44CC66BF" w:rsidR="00C94C6C" w:rsidRDefault="004E6D09" w:rsidP="000E20C5">
            <w:pPr>
              <w:divId w:val="303773445"/>
            </w:pPr>
            <w:r>
              <w:rPr>
                <w:rFonts w:eastAsia="Times New Roman"/>
                <w:lang w:val="en"/>
              </w:rPr>
              <w:t xml:space="preserve">The Sub-Committee considered a report by the Head of Housing Services updating members on the purchase of the Affordable Housing site, on land to the west of Carden Crescent, Cardenden, Fife.  </w:t>
            </w:r>
          </w:p>
        </w:tc>
      </w:tr>
      <w:tr w:rsidR="005B5C0B" w:rsidRPr="005A6756" w14:paraId="092E72E8" w14:textId="77777777" w:rsidTr="006B0C52">
        <w:trPr>
          <w:trHeight w:val="58"/>
        </w:trPr>
        <w:tc>
          <w:tcPr>
            <w:tcW w:w="851" w:type="dxa"/>
          </w:tcPr>
          <w:p w14:paraId="3EC14B7B" w14:textId="77777777" w:rsidR="005B5C0B" w:rsidRPr="005A6756" w:rsidRDefault="005B5C0B" w:rsidP="24250C7B">
            <w:pPr>
              <w:rPr>
                <w:bCs/>
              </w:rPr>
            </w:pPr>
          </w:p>
        </w:tc>
        <w:tc>
          <w:tcPr>
            <w:tcW w:w="8925" w:type="dxa"/>
            <w:gridSpan w:val="2"/>
          </w:tcPr>
          <w:p w14:paraId="187986A0" w14:textId="77777777" w:rsidR="005B5C0B" w:rsidRPr="005A6756" w:rsidRDefault="005B5C0B" w:rsidP="005B5C0B">
            <w:pPr>
              <w:rPr>
                <w:bCs/>
              </w:rPr>
            </w:pPr>
            <w:r w:rsidRPr="005B5C0B">
              <w:rPr>
                <w:b/>
                <w:u w:val="single"/>
              </w:rPr>
              <w:t>Decision</w:t>
            </w:r>
          </w:p>
        </w:tc>
      </w:tr>
      <w:tr w:rsidR="005B5C0B" w:rsidRPr="005A6756" w14:paraId="6C9A1DE7" w14:textId="77777777" w:rsidTr="006B0C52">
        <w:tc>
          <w:tcPr>
            <w:tcW w:w="851" w:type="dxa"/>
          </w:tcPr>
          <w:p w14:paraId="55FAEC65" w14:textId="77777777" w:rsidR="005B5C0B" w:rsidRPr="005A6756" w:rsidRDefault="005B5C0B" w:rsidP="00E845A7">
            <w:pPr>
              <w:spacing w:after="0"/>
              <w:rPr>
                <w:bCs/>
              </w:rPr>
            </w:pPr>
          </w:p>
        </w:tc>
        <w:tc>
          <w:tcPr>
            <w:tcW w:w="8925" w:type="dxa"/>
            <w:gridSpan w:val="2"/>
          </w:tcPr>
          <w:p w14:paraId="11044A11" w14:textId="7F5F207C" w:rsidR="00C94C6C" w:rsidRDefault="004E6D09" w:rsidP="000E20C5">
            <w:pPr>
              <w:divId w:val="374043976"/>
            </w:pPr>
            <w:r>
              <w:rPr>
                <w:rFonts w:eastAsia="Times New Roman"/>
                <w:lang w:val="en"/>
              </w:rPr>
              <w:t>The Sub-Committee noted</w:t>
            </w:r>
            <w:r w:rsidR="003A33D5">
              <w:rPr>
                <w:rFonts w:eastAsia="Times New Roman"/>
                <w:lang w:val="en"/>
              </w:rPr>
              <w:t>,</w:t>
            </w:r>
            <w:r>
              <w:rPr>
                <w:rFonts w:eastAsia="Times New Roman"/>
                <w:lang w:val="en"/>
              </w:rPr>
              <w:t xml:space="preserve"> due to the urgency to secure the site and protect the local supply chain</w:t>
            </w:r>
            <w:r w:rsidR="003A33D5">
              <w:rPr>
                <w:rFonts w:eastAsia="Times New Roman"/>
                <w:lang w:val="en"/>
              </w:rPr>
              <w:t>,</w:t>
            </w:r>
            <w:r>
              <w:rPr>
                <w:rFonts w:eastAsia="Times New Roman"/>
                <w:lang w:val="en"/>
              </w:rPr>
              <w:t xml:space="preserve"> that the Executive Director, </w:t>
            </w:r>
            <w:proofErr w:type="gramStart"/>
            <w:r>
              <w:rPr>
                <w:rFonts w:eastAsia="Times New Roman"/>
                <w:lang w:val="en"/>
              </w:rPr>
              <w:t>Enterprise</w:t>
            </w:r>
            <w:proofErr w:type="gramEnd"/>
            <w:r>
              <w:rPr>
                <w:rFonts w:eastAsia="Times New Roman"/>
                <w:lang w:val="en"/>
              </w:rPr>
              <w:t xml:space="preserve"> and Environment had </w:t>
            </w:r>
            <w:proofErr w:type="spellStart"/>
            <w:r>
              <w:rPr>
                <w:rFonts w:eastAsia="Times New Roman"/>
                <w:lang w:val="en"/>
              </w:rPr>
              <w:t>authorised</w:t>
            </w:r>
            <w:proofErr w:type="spellEnd"/>
            <w:r>
              <w:rPr>
                <w:rFonts w:eastAsia="Times New Roman"/>
                <w:lang w:val="en"/>
              </w:rPr>
              <w:t xml:space="preserve"> the purchase of the Phase 3 and 4 Cardenden site (the Convener and Vice-Convener of Community and Housing Services Sub-Committee, the Chief Executive and Executive Director Finance and Corporate Services had been advised of the purchase).  </w:t>
            </w:r>
          </w:p>
        </w:tc>
      </w:tr>
      <w:tr w:rsidR="00BA29F0" w:rsidRPr="005A6756" w14:paraId="16714927" w14:textId="77777777" w:rsidTr="006B0C52">
        <w:tc>
          <w:tcPr>
            <w:tcW w:w="851" w:type="dxa"/>
          </w:tcPr>
          <w:p w14:paraId="709674BB" w14:textId="77777777" w:rsidR="00BA29F0" w:rsidRPr="005A6756" w:rsidRDefault="00BA29F0" w:rsidP="00E845A7">
            <w:pPr>
              <w:spacing w:after="0"/>
              <w:rPr>
                <w:bCs/>
              </w:rPr>
            </w:pPr>
          </w:p>
        </w:tc>
        <w:tc>
          <w:tcPr>
            <w:tcW w:w="8925" w:type="dxa"/>
            <w:gridSpan w:val="2"/>
          </w:tcPr>
          <w:p w14:paraId="57092F88" w14:textId="77777777" w:rsidR="00BA29F0" w:rsidRDefault="00BA29F0" w:rsidP="000E20C5">
            <w:pPr>
              <w:rPr>
                <w:rFonts w:eastAsia="Times New Roman"/>
                <w:lang w:val="en"/>
              </w:rPr>
            </w:pPr>
          </w:p>
        </w:tc>
      </w:tr>
      <w:tr w:rsidR="00BA29F0" w:rsidRPr="005A6756" w14:paraId="557C2E2A" w14:textId="77777777" w:rsidTr="002B15F7">
        <w:tc>
          <w:tcPr>
            <w:tcW w:w="9776" w:type="dxa"/>
            <w:gridSpan w:val="3"/>
          </w:tcPr>
          <w:p w14:paraId="32CF4AFA" w14:textId="716256C7" w:rsidR="00BA29F0" w:rsidRDefault="00973D70" w:rsidP="000E20C5">
            <w:pPr>
              <w:rPr>
                <w:rFonts w:eastAsia="Times New Roman"/>
                <w:lang w:val="en"/>
              </w:rPr>
            </w:pPr>
            <w:r>
              <w:rPr>
                <w:rFonts w:eastAsia="Times New Roman"/>
                <w:lang w:val="en"/>
              </w:rPr>
              <w:pict w14:anchorId="5C818F46">
                <v:rect id="_x0000_i1027" style="width:155.55pt;height:1.25pt" o:hrpct="319" o:hralign="center" o:hrstd="t" o:hr="t" fillcolor="#a0a0a0" stroked="f"/>
              </w:pict>
            </w:r>
          </w:p>
        </w:tc>
      </w:tr>
    </w:tbl>
    <w:p w14:paraId="5A39BBE3" w14:textId="77777777" w:rsidR="003D79B2" w:rsidRDefault="003D79B2" w:rsidP="00CF5CC3"/>
    <w:sectPr w:rsidR="003D79B2" w:rsidSect="00400210">
      <w:headerReference w:type="default" r:id="rId10"/>
      <w:pgSz w:w="11906" w:h="16838" w:code="9"/>
      <w:pgMar w:top="567" w:right="1077" w:bottom="567" w:left="1077" w:header="709" w:footer="709" w:gutter="0"/>
      <w:pgNumType w:start="1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265ED" w14:textId="77777777" w:rsidR="00B0611E" w:rsidRDefault="00B0611E" w:rsidP="00155FEE">
      <w:pPr>
        <w:spacing w:after="0"/>
      </w:pPr>
      <w:r>
        <w:separator/>
      </w:r>
    </w:p>
  </w:endnote>
  <w:endnote w:type="continuationSeparator" w:id="0">
    <w:p w14:paraId="2E9BB463" w14:textId="77777777" w:rsidR="00B0611E" w:rsidRDefault="00B0611E" w:rsidP="00155FEE">
      <w:pPr>
        <w:spacing w:after="0"/>
      </w:pPr>
      <w:r>
        <w:continuationSeparator/>
      </w:r>
    </w:p>
  </w:endnote>
  <w:endnote w:type="continuationNotice" w:id="1">
    <w:p w14:paraId="70B0830A" w14:textId="77777777" w:rsidR="00165E41" w:rsidRDefault="00165E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08549" w14:textId="77777777" w:rsidR="00B0611E" w:rsidRDefault="00B0611E" w:rsidP="00155FEE">
      <w:pPr>
        <w:spacing w:after="0"/>
      </w:pPr>
      <w:r>
        <w:separator/>
      </w:r>
    </w:p>
  </w:footnote>
  <w:footnote w:type="continuationSeparator" w:id="0">
    <w:p w14:paraId="698BFC24" w14:textId="77777777" w:rsidR="00B0611E" w:rsidRDefault="00B0611E" w:rsidP="00155FEE">
      <w:pPr>
        <w:spacing w:after="0"/>
      </w:pPr>
      <w:r>
        <w:continuationSeparator/>
      </w:r>
    </w:p>
  </w:footnote>
  <w:footnote w:type="continuationNotice" w:id="1">
    <w:p w14:paraId="16B6E3DA" w14:textId="77777777" w:rsidR="00165E41" w:rsidRDefault="00165E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60827" w14:textId="38A5A3E1" w:rsidR="00155FEE" w:rsidRDefault="00155FEE">
    <w:pPr>
      <w:pStyle w:val="Header"/>
    </w:pPr>
    <w:r>
      <w:ptab w:relativeTo="margin" w:alignment="center" w:leader="none"/>
    </w:r>
    <w:r w:rsidRPr="005B73E6">
      <w:rPr>
        <w:b/>
        <w:bCs/>
      </w:rPr>
      <w:t>2021 CHSC</w:t>
    </w:r>
    <w:r w:rsidR="002F6D8F">
      <w:rPr>
        <w:b/>
        <w:bCs/>
      </w:rPr>
      <w:t xml:space="preserve"> </w:t>
    </w:r>
    <w:r w:rsidR="002F6D8F" w:rsidRPr="002F6D8F">
      <w:rPr>
        <w:b/>
        <w:bCs/>
      </w:rPr>
      <w:fldChar w:fldCharType="begin"/>
    </w:r>
    <w:r w:rsidR="002F6D8F" w:rsidRPr="002F6D8F">
      <w:rPr>
        <w:b/>
        <w:bCs/>
      </w:rPr>
      <w:instrText xml:space="preserve"> PAGE   \* MERGEFORMAT </w:instrText>
    </w:r>
    <w:r w:rsidR="002F6D8F" w:rsidRPr="002F6D8F">
      <w:rPr>
        <w:b/>
        <w:bCs/>
      </w:rPr>
      <w:fldChar w:fldCharType="separate"/>
    </w:r>
    <w:r w:rsidR="002F6D8F" w:rsidRPr="002F6D8F">
      <w:rPr>
        <w:b/>
        <w:bCs/>
        <w:noProof/>
      </w:rPr>
      <w:t>1</w:t>
    </w:r>
    <w:r w:rsidR="002F6D8F" w:rsidRPr="002F6D8F">
      <w:rPr>
        <w:b/>
        <w:bCs/>
        <w:noProof/>
      </w:rPr>
      <w:fldChar w:fldCharType="end"/>
    </w:r>
  </w:p>
  <w:p w14:paraId="1346CBA2" w14:textId="77777777" w:rsidR="00155FEE" w:rsidRDefault="00155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2CC2"/>
    <w:multiLevelType w:val="multilevel"/>
    <w:tmpl w:val="9616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070C5"/>
    <w:multiLevelType w:val="hybridMultilevel"/>
    <w:tmpl w:val="C0A64312"/>
    <w:lvl w:ilvl="0" w:tplc="50B8F528">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9357CC"/>
    <w:multiLevelType w:val="multilevel"/>
    <w:tmpl w:val="CD7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A07DB"/>
    <w:multiLevelType w:val="multilevel"/>
    <w:tmpl w:val="389E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45356E"/>
    <w:multiLevelType w:val="multilevel"/>
    <w:tmpl w:val="D39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FC77F1"/>
    <w:multiLevelType w:val="multilevel"/>
    <w:tmpl w:val="545C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96304C"/>
    <w:multiLevelType w:val="multilevel"/>
    <w:tmpl w:val="0FF44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C3"/>
    <w:rsid w:val="00017AAF"/>
    <w:rsid w:val="00030355"/>
    <w:rsid w:val="00047FA6"/>
    <w:rsid w:val="00073081"/>
    <w:rsid w:val="00076C4E"/>
    <w:rsid w:val="00077279"/>
    <w:rsid w:val="00095739"/>
    <w:rsid w:val="0009626A"/>
    <w:rsid w:val="000A4FC1"/>
    <w:rsid w:val="000A6E7C"/>
    <w:rsid w:val="000B0AD6"/>
    <w:rsid w:val="000B322A"/>
    <w:rsid w:val="000E20C5"/>
    <w:rsid w:val="000F0812"/>
    <w:rsid w:val="000F08CC"/>
    <w:rsid w:val="000F6BA8"/>
    <w:rsid w:val="000F7829"/>
    <w:rsid w:val="00103176"/>
    <w:rsid w:val="00103567"/>
    <w:rsid w:val="001102AA"/>
    <w:rsid w:val="0012358B"/>
    <w:rsid w:val="001407C0"/>
    <w:rsid w:val="00154831"/>
    <w:rsid w:val="00155FEE"/>
    <w:rsid w:val="001579D5"/>
    <w:rsid w:val="00165E41"/>
    <w:rsid w:val="001733B8"/>
    <w:rsid w:val="00180A14"/>
    <w:rsid w:val="00180F23"/>
    <w:rsid w:val="001869E9"/>
    <w:rsid w:val="00186B41"/>
    <w:rsid w:val="001A7D4E"/>
    <w:rsid w:val="001D094B"/>
    <w:rsid w:val="001D507E"/>
    <w:rsid w:val="001E29D9"/>
    <w:rsid w:val="001F72A4"/>
    <w:rsid w:val="00203A92"/>
    <w:rsid w:val="002048B4"/>
    <w:rsid w:val="0021397D"/>
    <w:rsid w:val="002245DF"/>
    <w:rsid w:val="002272D8"/>
    <w:rsid w:val="00233304"/>
    <w:rsid w:val="00256854"/>
    <w:rsid w:val="0026259E"/>
    <w:rsid w:val="002B0308"/>
    <w:rsid w:val="002B724D"/>
    <w:rsid w:val="002E69C4"/>
    <w:rsid w:val="002F08E3"/>
    <w:rsid w:val="002F1D80"/>
    <w:rsid w:val="002F6D8F"/>
    <w:rsid w:val="002F7BB1"/>
    <w:rsid w:val="00304253"/>
    <w:rsid w:val="00313D24"/>
    <w:rsid w:val="00337413"/>
    <w:rsid w:val="00351C67"/>
    <w:rsid w:val="003556FB"/>
    <w:rsid w:val="00372318"/>
    <w:rsid w:val="003744AA"/>
    <w:rsid w:val="0037703F"/>
    <w:rsid w:val="00396B5F"/>
    <w:rsid w:val="003A33D5"/>
    <w:rsid w:val="003D35A4"/>
    <w:rsid w:val="003D61AB"/>
    <w:rsid w:val="003D79B2"/>
    <w:rsid w:val="003F04AA"/>
    <w:rsid w:val="003F6739"/>
    <w:rsid w:val="00400210"/>
    <w:rsid w:val="0040135E"/>
    <w:rsid w:val="00405BA5"/>
    <w:rsid w:val="0041587E"/>
    <w:rsid w:val="00432DE9"/>
    <w:rsid w:val="0045482A"/>
    <w:rsid w:val="00455EB5"/>
    <w:rsid w:val="00460499"/>
    <w:rsid w:val="004647A7"/>
    <w:rsid w:val="00473322"/>
    <w:rsid w:val="00487E3C"/>
    <w:rsid w:val="004A393A"/>
    <w:rsid w:val="004C0A62"/>
    <w:rsid w:val="004E31C8"/>
    <w:rsid w:val="004E6D09"/>
    <w:rsid w:val="004F7C31"/>
    <w:rsid w:val="00513890"/>
    <w:rsid w:val="00521449"/>
    <w:rsid w:val="005257DA"/>
    <w:rsid w:val="00525D84"/>
    <w:rsid w:val="00571E8F"/>
    <w:rsid w:val="00592870"/>
    <w:rsid w:val="0059424B"/>
    <w:rsid w:val="00597B7F"/>
    <w:rsid w:val="005A6756"/>
    <w:rsid w:val="005A6EC0"/>
    <w:rsid w:val="005A7620"/>
    <w:rsid w:val="005B20B1"/>
    <w:rsid w:val="005B5C0B"/>
    <w:rsid w:val="005B5D0C"/>
    <w:rsid w:val="005B73E6"/>
    <w:rsid w:val="005C0084"/>
    <w:rsid w:val="005C4AAC"/>
    <w:rsid w:val="005D0FE8"/>
    <w:rsid w:val="005D6D5B"/>
    <w:rsid w:val="005E1A6D"/>
    <w:rsid w:val="006228DA"/>
    <w:rsid w:val="006240FE"/>
    <w:rsid w:val="00635F72"/>
    <w:rsid w:val="00650991"/>
    <w:rsid w:val="00683B8C"/>
    <w:rsid w:val="00695CFB"/>
    <w:rsid w:val="006B0C52"/>
    <w:rsid w:val="006B6345"/>
    <w:rsid w:val="006D2BAC"/>
    <w:rsid w:val="006F2B42"/>
    <w:rsid w:val="00702984"/>
    <w:rsid w:val="00710A1A"/>
    <w:rsid w:val="007235FB"/>
    <w:rsid w:val="007321F2"/>
    <w:rsid w:val="00737DE1"/>
    <w:rsid w:val="007446F9"/>
    <w:rsid w:val="00782225"/>
    <w:rsid w:val="00794914"/>
    <w:rsid w:val="00797636"/>
    <w:rsid w:val="007B1F65"/>
    <w:rsid w:val="007B2B34"/>
    <w:rsid w:val="007C57FE"/>
    <w:rsid w:val="007D247B"/>
    <w:rsid w:val="007E14D7"/>
    <w:rsid w:val="007F0029"/>
    <w:rsid w:val="007F7049"/>
    <w:rsid w:val="00811E76"/>
    <w:rsid w:val="00834167"/>
    <w:rsid w:val="008474A6"/>
    <w:rsid w:val="00860249"/>
    <w:rsid w:val="008841E8"/>
    <w:rsid w:val="00884EA9"/>
    <w:rsid w:val="00891E8C"/>
    <w:rsid w:val="00894AD3"/>
    <w:rsid w:val="008B45AD"/>
    <w:rsid w:val="008D1CE4"/>
    <w:rsid w:val="008D526E"/>
    <w:rsid w:val="008F5D34"/>
    <w:rsid w:val="00906219"/>
    <w:rsid w:val="0092441E"/>
    <w:rsid w:val="00925D03"/>
    <w:rsid w:val="00932532"/>
    <w:rsid w:val="00933B5B"/>
    <w:rsid w:val="009433DC"/>
    <w:rsid w:val="00944098"/>
    <w:rsid w:val="00951F05"/>
    <w:rsid w:val="00961003"/>
    <w:rsid w:val="009638BD"/>
    <w:rsid w:val="00964B6C"/>
    <w:rsid w:val="009704FE"/>
    <w:rsid w:val="00973D70"/>
    <w:rsid w:val="00990841"/>
    <w:rsid w:val="00995CCD"/>
    <w:rsid w:val="00997A82"/>
    <w:rsid w:val="009C163F"/>
    <w:rsid w:val="009C1ABA"/>
    <w:rsid w:val="009E015D"/>
    <w:rsid w:val="009E3B10"/>
    <w:rsid w:val="009F11F2"/>
    <w:rsid w:val="00A115A4"/>
    <w:rsid w:val="00A120E9"/>
    <w:rsid w:val="00A268D3"/>
    <w:rsid w:val="00A32349"/>
    <w:rsid w:val="00A46089"/>
    <w:rsid w:val="00A5460E"/>
    <w:rsid w:val="00A5511F"/>
    <w:rsid w:val="00A73519"/>
    <w:rsid w:val="00A735C5"/>
    <w:rsid w:val="00A93902"/>
    <w:rsid w:val="00A94FB9"/>
    <w:rsid w:val="00AA03EB"/>
    <w:rsid w:val="00AA0510"/>
    <w:rsid w:val="00AA18C4"/>
    <w:rsid w:val="00AB11E4"/>
    <w:rsid w:val="00AC2F4F"/>
    <w:rsid w:val="00AE4152"/>
    <w:rsid w:val="00B0611E"/>
    <w:rsid w:val="00B1156F"/>
    <w:rsid w:val="00B14D33"/>
    <w:rsid w:val="00B22226"/>
    <w:rsid w:val="00B45853"/>
    <w:rsid w:val="00B51AF5"/>
    <w:rsid w:val="00B65EB7"/>
    <w:rsid w:val="00B8674D"/>
    <w:rsid w:val="00B96D11"/>
    <w:rsid w:val="00BA29F0"/>
    <w:rsid w:val="00BB09FC"/>
    <w:rsid w:val="00BC7C31"/>
    <w:rsid w:val="00BD10F4"/>
    <w:rsid w:val="00C04BF9"/>
    <w:rsid w:val="00C22844"/>
    <w:rsid w:val="00C46717"/>
    <w:rsid w:val="00C641CC"/>
    <w:rsid w:val="00C750A8"/>
    <w:rsid w:val="00C777E8"/>
    <w:rsid w:val="00C94C6C"/>
    <w:rsid w:val="00C95951"/>
    <w:rsid w:val="00CC03D1"/>
    <w:rsid w:val="00CD58B3"/>
    <w:rsid w:val="00CF4423"/>
    <w:rsid w:val="00CF5CC3"/>
    <w:rsid w:val="00CF69B0"/>
    <w:rsid w:val="00D0768D"/>
    <w:rsid w:val="00D07825"/>
    <w:rsid w:val="00D13DF4"/>
    <w:rsid w:val="00D16889"/>
    <w:rsid w:val="00D21FF5"/>
    <w:rsid w:val="00D37DA7"/>
    <w:rsid w:val="00D54623"/>
    <w:rsid w:val="00D56D79"/>
    <w:rsid w:val="00D62046"/>
    <w:rsid w:val="00D67241"/>
    <w:rsid w:val="00D75090"/>
    <w:rsid w:val="00D805E6"/>
    <w:rsid w:val="00D90946"/>
    <w:rsid w:val="00D97A71"/>
    <w:rsid w:val="00DA7BB2"/>
    <w:rsid w:val="00DB3B48"/>
    <w:rsid w:val="00DB6214"/>
    <w:rsid w:val="00DB7010"/>
    <w:rsid w:val="00DB7C98"/>
    <w:rsid w:val="00DC37F3"/>
    <w:rsid w:val="00DC6B62"/>
    <w:rsid w:val="00DD4D4A"/>
    <w:rsid w:val="00DD7170"/>
    <w:rsid w:val="00DE03B1"/>
    <w:rsid w:val="00DE51CC"/>
    <w:rsid w:val="00E134EF"/>
    <w:rsid w:val="00E210D5"/>
    <w:rsid w:val="00E461C0"/>
    <w:rsid w:val="00E46A92"/>
    <w:rsid w:val="00E55437"/>
    <w:rsid w:val="00E66BEC"/>
    <w:rsid w:val="00E72699"/>
    <w:rsid w:val="00E72863"/>
    <w:rsid w:val="00E845A7"/>
    <w:rsid w:val="00E86996"/>
    <w:rsid w:val="00E93EC0"/>
    <w:rsid w:val="00EA432B"/>
    <w:rsid w:val="00EB58ED"/>
    <w:rsid w:val="00EC1B2C"/>
    <w:rsid w:val="00EC617F"/>
    <w:rsid w:val="00ED6352"/>
    <w:rsid w:val="00ED655F"/>
    <w:rsid w:val="00EE25D0"/>
    <w:rsid w:val="00EF0AD8"/>
    <w:rsid w:val="00EF2874"/>
    <w:rsid w:val="00EF34FC"/>
    <w:rsid w:val="00F07C96"/>
    <w:rsid w:val="00F13484"/>
    <w:rsid w:val="00F35FC1"/>
    <w:rsid w:val="00F46526"/>
    <w:rsid w:val="00F536DC"/>
    <w:rsid w:val="00F66394"/>
    <w:rsid w:val="00F7139F"/>
    <w:rsid w:val="00F7486D"/>
    <w:rsid w:val="00F80537"/>
    <w:rsid w:val="00F91797"/>
    <w:rsid w:val="00FA1254"/>
    <w:rsid w:val="00FA17DE"/>
    <w:rsid w:val="00FA4BBF"/>
    <w:rsid w:val="00FC1C8F"/>
    <w:rsid w:val="00FD18B3"/>
    <w:rsid w:val="00FD2C82"/>
    <w:rsid w:val="00FE1886"/>
    <w:rsid w:val="00FF714B"/>
    <w:rsid w:val="00FF7D8C"/>
    <w:rsid w:val="01AC86CD"/>
    <w:rsid w:val="18431BC3"/>
    <w:rsid w:val="192E654B"/>
    <w:rsid w:val="1BE74BEF"/>
    <w:rsid w:val="23D53087"/>
    <w:rsid w:val="24250C7B"/>
    <w:rsid w:val="2581855C"/>
    <w:rsid w:val="2E156249"/>
    <w:rsid w:val="2EC107E2"/>
    <w:rsid w:val="3332807A"/>
    <w:rsid w:val="346864BB"/>
    <w:rsid w:val="36847D3E"/>
    <w:rsid w:val="3BF77CC5"/>
    <w:rsid w:val="3E9BD1E1"/>
    <w:rsid w:val="3EF488C5"/>
    <w:rsid w:val="4513B7F5"/>
    <w:rsid w:val="49516901"/>
    <w:rsid w:val="50B5AD98"/>
    <w:rsid w:val="5A04A7CC"/>
    <w:rsid w:val="668B18D0"/>
    <w:rsid w:val="67A305E1"/>
    <w:rsid w:val="6EDBC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6B4093"/>
  <w15:chartTrackingRefBased/>
  <w15:docId w15:val="{3EC6E86A-B5DC-4D68-A40F-8C00E2CB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CC3"/>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CC3"/>
    <w:pPr>
      <w:spacing w:after="0" w:line="240" w:lineRule="auto"/>
    </w:pPr>
    <w:rPr>
      <w:sz w:val="24"/>
    </w:rPr>
  </w:style>
  <w:style w:type="table" w:styleId="TableGrid">
    <w:name w:val="Table Grid"/>
    <w:basedOn w:val="TableNormal"/>
    <w:uiPriority w:val="39"/>
    <w:rsid w:val="007F0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F00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55FEE"/>
    <w:pPr>
      <w:tabs>
        <w:tab w:val="center" w:pos="4513"/>
        <w:tab w:val="right" w:pos="9026"/>
      </w:tabs>
      <w:spacing w:after="0"/>
    </w:pPr>
  </w:style>
  <w:style w:type="character" w:customStyle="1" w:styleId="HeaderChar">
    <w:name w:val="Header Char"/>
    <w:basedOn w:val="DefaultParagraphFont"/>
    <w:link w:val="Header"/>
    <w:uiPriority w:val="99"/>
    <w:rsid w:val="00155FEE"/>
    <w:rPr>
      <w:sz w:val="24"/>
    </w:rPr>
  </w:style>
  <w:style w:type="paragraph" w:styleId="Footer">
    <w:name w:val="footer"/>
    <w:basedOn w:val="Normal"/>
    <w:link w:val="FooterChar"/>
    <w:uiPriority w:val="99"/>
    <w:unhideWhenUsed/>
    <w:rsid w:val="00155FEE"/>
    <w:pPr>
      <w:tabs>
        <w:tab w:val="center" w:pos="4513"/>
        <w:tab w:val="right" w:pos="9026"/>
      </w:tabs>
      <w:spacing w:after="0"/>
    </w:pPr>
  </w:style>
  <w:style w:type="character" w:customStyle="1" w:styleId="FooterChar">
    <w:name w:val="Footer Char"/>
    <w:basedOn w:val="DefaultParagraphFont"/>
    <w:link w:val="Footer"/>
    <w:uiPriority w:val="99"/>
    <w:rsid w:val="00155FEE"/>
    <w:rPr>
      <w:sz w:val="24"/>
    </w:rPr>
  </w:style>
  <w:style w:type="character" w:customStyle="1" w:styleId="normaltextrun">
    <w:name w:val="normaltextrun"/>
    <w:basedOn w:val="DefaultParagraphFont"/>
    <w:rsid w:val="00683B8C"/>
  </w:style>
  <w:style w:type="paragraph" w:styleId="ListParagraph">
    <w:name w:val="List Paragraph"/>
    <w:basedOn w:val="Normal"/>
    <w:uiPriority w:val="34"/>
    <w:qFormat/>
    <w:rsid w:val="00165E41"/>
    <w:pPr>
      <w:ind w:left="720"/>
      <w:contextualSpacing/>
    </w:pPr>
  </w:style>
  <w:style w:type="character" w:styleId="CommentReference">
    <w:name w:val="annotation reference"/>
    <w:basedOn w:val="DefaultParagraphFont"/>
    <w:uiPriority w:val="99"/>
    <w:semiHidden/>
    <w:unhideWhenUsed/>
    <w:rsid w:val="00165E41"/>
    <w:rPr>
      <w:sz w:val="16"/>
      <w:szCs w:val="16"/>
    </w:rPr>
  </w:style>
  <w:style w:type="paragraph" w:styleId="CommentText">
    <w:name w:val="annotation text"/>
    <w:basedOn w:val="Normal"/>
    <w:link w:val="CommentTextChar"/>
    <w:uiPriority w:val="99"/>
    <w:semiHidden/>
    <w:unhideWhenUsed/>
    <w:rsid w:val="00165E41"/>
    <w:rPr>
      <w:sz w:val="20"/>
      <w:szCs w:val="20"/>
    </w:rPr>
  </w:style>
  <w:style w:type="character" w:customStyle="1" w:styleId="CommentTextChar">
    <w:name w:val="Comment Text Char"/>
    <w:basedOn w:val="DefaultParagraphFont"/>
    <w:link w:val="CommentText"/>
    <w:uiPriority w:val="99"/>
    <w:semiHidden/>
    <w:rsid w:val="00165E41"/>
    <w:rPr>
      <w:sz w:val="20"/>
      <w:szCs w:val="20"/>
    </w:rPr>
  </w:style>
  <w:style w:type="paragraph" w:styleId="CommentSubject">
    <w:name w:val="annotation subject"/>
    <w:basedOn w:val="CommentText"/>
    <w:next w:val="CommentText"/>
    <w:link w:val="CommentSubjectChar"/>
    <w:uiPriority w:val="99"/>
    <w:semiHidden/>
    <w:unhideWhenUsed/>
    <w:rsid w:val="00165E41"/>
    <w:rPr>
      <w:b/>
      <w:bCs/>
    </w:rPr>
  </w:style>
  <w:style w:type="character" w:customStyle="1" w:styleId="CommentSubjectChar">
    <w:name w:val="Comment Subject Char"/>
    <w:basedOn w:val="CommentTextChar"/>
    <w:link w:val="CommentSubject"/>
    <w:uiPriority w:val="99"/>
    <w:semiHidden/>
    <w:rsid w:val="00165E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697491">
      <w:bodyDiv w:val="1"/>
      <w:marLeft w:val="0"/>
      <w:marRight w:val="0"/>
      <w:marTop w:val="0"/>
      <w:marBottom w:val="0"/>
      <w:divBdr>
        <w:top w:val="none" w:sz="0" w:space="0" w:color="auto"/>
        <w:left w:val="none" w:sz="0" w:space="0" w:color="auto"/>
        <w:bottom w:val="none" w:sz="0" w:space="0" w:color="auto"/>
        <w:right w:val="none" w:sz="0" w:space="0" w:color="auto"/>
      </w:divBdr>
    </w:div>
    <w:div w:id="303773445">
      <w:bodyDiv w:val="1"/>
      <w:marLeft w:val="0"/>
      <w:marRight w:val="0"/>
      <w:marTop w:val="0"/>
      <w:marBottom w:val="0"/>
      <w:divBdr>
        <w:top w:val="none" w:sz="0" w:space="0" w:color="auto"/>
        <w:left w:val="none" w:sz="0" w:space="0" w:color="auto"/>
        <w:bottom w:val="none" w:sz="0" w:space="0" w:color="auto"/>
        <w:right w:val="none" w:sz="0" w:space="0" w:color="auto"/>
      </w:divBdr>
    </w:div>
    <w:div w:id="374043976">
      <w:bodyDiv w:val="1"/>
      <w:marLeft w:val="0"/>
      <w:marRight w:val="0"/>
      <w:marTop w:val="0"/>
      <w:marBottom w:val="0"/>
      <w:divBdr>
        <w:top w:val="none" w:sz="0" w:space="0" w:color="auto"/>
        <w:left w:val="none" w:sz="0" w:space="0" w:color="auto"/>
        <w:bottom w:val="none" w:sz="0" w:space="0" w:color="auto"/>
        <w:right w:val="none" w:sz="0" w:space="0" w:color="auto"/>
      </w:divBdr>
    </w:div>
    <w:div w:id="470749608">
      <w:bodyDiv w:val="1"/>
      <w:marLeft w:val="0"/>
      <w:marRight w:val="0"/>
      <w:marTop w:val="0"/>
      <w:marBottom w:val="0"/>
      <w:divBdr>
        <w:top w:val="none" w:sz="0" w:space="0" w:color="auto"/>
        <w:left w:val="none" w:sz="0" w:space="0" w:color="auto"/>
        <w:bottom w:val="none" w:sz="0" w:space="0" w:color="auto"/>
        <w:right w:val="none" w:sz="0" w:space="0" w:color="auto"/>
      </w:divBdr>
    </w:div>
    <w:div w:id="471140891">
      <w:bodyDiv w:val="1"/>
      <w:marLeft w:val="0"/>
      <w:marRight w:val="0"/>
      <w:marTop w:val="0"/>
      <w:marBottom w:val="0"/>
      <w:divBdr>
        <w:top w:val="none" w:sz="0" w:space="0" w:color="auto"/>
        <w:left w:val="none" w:sz="0" w:space="0" w:color="auto"/>
        <w:bottom w:val="none" w:sz="0" w:space="0" w:color="auto"/>
        <w:right w:val="none" w:sz="0" w:space="0" w:color="auto"/>
      </w:divBdr>
    </w:div>
    <w:div w:id="477839788">
      <w:bodyDiv w:val="1"/>
      <w:marLeft w:val="0"/>
      <w:marRight w:val="0"/>
      <w:marTop w:val="0"/>
      <w:marBottom w:val="0"/>
      <w:divBdr>
        <w:top w:val="none" w:sz="0" w:space="0" w:color="auto"/>
        <w:left w:val="none" w:sz="0" w:space="0" w:color="auto"/>
        <w:bottom w:val="none" w:sz="0" w:space="0" w:color="auto"/>
        <w:right w:val="none" w:sz="0" w:space="0" w:color="auto"/>
      </w:divBdr>
    </w:div>
    <w:div w:id="480196085">
      <w:bodyDiv w:val="1"/>
      <w:marLeft w:val="0"/>
      <w:marRight w:val="0"/>
      <w:marTop w:val="0"/>
      <w:marBottom w:val="0"/>
      <w:divBdr>
        <w:top w:val="none" w:sz="0" w:space="0" w:color="auto"/>
        <w:left w:val="none" w:sz="0" w:space="0" w:color="auto"/>
        <w:bottom w:val="none" w:sz="0" w:space="0" w:color="auto"/>
        <w:right w:val="none" w:sz="0" w:space="0" w:color="auto"/>
      </w:divBdr>
    </w:div>
    <w:div w:id="519590441">
      <w:bodyDiv w:val="1"/>
      <w:marLeft w:val="0"/>
      <w:marRight w:val="0"/>
      <w:marTop w:val="0"/>
      <w:marBottom w:val="0"/>
      <w:divBdr>
        <w:top w:val="none" w:sz="0" w:space="0" w:color="auto"/>
        <w:left w:val="none" w:sz="0" w:space="0" w:color="auto"/>
        <w:bottom w:val="none" w:sz="0" w:space="0" w:color="auto"/>
        <w:right w:val="none" w:sz="0" w:space="0" w:color="auto"/>
      </w:divBdr>
    </w:div>
    <w:div w:id="575241967">
      <w:bodyDiv w:val="1"/>
      <w:marLeft w:val="0"/>
      <w:marRight w:val="0"/>
      <w:marTop w:val="0"/>
      <w:marBottom w:val="0"/>
      <w:divBdr>
        <w:top w:val="none" w:sz="0" w:space="0" w:color="auto"/>
        <w:left w:val="none" w:sz="0" w:space="0" w:color="auto"/>
        <w:bottom w:val="none" w:sz="0" w:space="0" w:color="auto"/>
        <w:right w:val="none" w:sz="0" w:space="0" w:color="auto"/>
      </w:divBdr>
    </w:div>
    <w:div w:id="682442820">
      <w:bodyDiv w:val="1"/>
      <w:marLeft w:val="0"/>
      <w:marRight w:val="0"/>
      <w:marTop w:val="0"/>
      <w:marBottom w:val="0"/>
      <w:divBdr>
        <w:top w:val="none" w:sz="0" w:space="0" w:color="auto"/>
        <w:left w:val="none" w:sz="0" w:space="0" w:color="auto"/>
        <w:bottom w:val="none" w:sz="0" w:space="0" w:color="auto"/>
        <w:right w:val="none" w:sz="0" w:space="0" w:color="auto"/>
      </w:divBdr>
    </w:div>
    <w:div w:id="691685717">
      <w:bodyDiv w:val="1"/>
      <w:marLeft w:val="0"/>
      <w:marRight w:val="0"/>
      <w:marTop w:val="0"/>
      <w:marBottom w:val="0"/>
      <w:divBdr>
        <w:top w:val="none" w:sz="0" w:space="0" w:color="auto"/>
        <w:left w:val="none" w:sz="0" w:space="0" w:color="auto"/>
        <w:bottom w:val="none" w:sz="0" w:space="0" w:color="auto"/>
        <w:right w:val="none" w:sz="0" w:space="0" w:color="auto"/>
      </w:divBdr>
    </w:div>
    <w:div w:id="732194263">
      <w:bodyDiv w:val="1"/>
      <w:marLeft w:val="0"/>
      <w:marRight w:val="0"/>
      <w:marTop w:val="0"/>
      <w:marBottom w:val="0"/>
      <w:divBdr>
        <w:top w:val="none" w:sz="0" w:space="0" w:color="auto"/>
        <w:left w:val="none" w:sz="0" w:space="0" w:color="auto"/>
        <w:bottom w:val="none" w:sz="0" w:space="0" w:color="auto"/>
        <w:right w:val="none" w:sz="0" w:space="0" w:color="auto"/>
      </w:divBdr>
    </w:div>
    <w:div w:id="833956123">
      <w:bodyDiv w:val="1"/>
      <w:marLeft w:val="0"/>
      <w:marRight w:val="0"/>
      <w:marTop w:val="0"/>
      <w:marBottom w:val="0"/>
      <w:divBdr>
        <w:top w:val="none" w:sz="0" w:space="0" w:color="auto"/>
        <w:left w:val="none" w:sz="0" w:space="0" w:color="auto"/>
        <w:bottom w:val="none" w:sz="0" w:space="0" w:color="auto"/>
        <w:right w:val="none" w:sz="0" w:space="0" w:color="auto"/>
      </w:divBdr>
    </w:div>
    <w:div w:id="879367670">
      <w:bodyDiv w:val="1"/>
      <w:marLeft w:val="0"/>
      <w:marRight w:val="0"/>
      <w:marTop w:val="0"/>
      <w:marBottom w:val="0"/>
      <w:divBdr>
        <w:top w:val="none" w:sz="0" w:space="0" w:color="auto"/>
        <w:left w:val="none" w:sz="0" w:space="0" w:color="auto"/>
        <w:bottom w:val="none" w:sz="0" w:space="0" w:color="auto"/>
        <w:right w:val="none" w:sz="0" w:space="0" w:color="auto"/>
      </w:divBdr>
    </w:div>
    <w:div w:id="888883348">
      <w:bodyDiv w:val="1"/>
      <w:marLeft w:val="0"/>
      <w:marRight w:val="0"/>
      <w:marTop w:val="0"/>
      <w:marBottom w:val="0"/>
      <w:divBdr>
        <w:top w:val="none" w:sz="0" w:space="0" w:color="auto"/>
        <w:left w:val="none" w:sz="0" w:space="0" w:color="auto"/>
        <w:bottom w:val="none" w:sz="0" w:space="0" w:color="auto"/>
        <w:right w:val="none" w:sz="0" w:space="0" w:color="auto"/>
      </w:divBdr>
    </w:div>
    <w:div w:id="933636666">
      <w:bodyDiv w:val="1"/>
      <w:marLeft w:val="0"/>
      <w:marRight w:val="0"/>
      <w:marTop w:val="0"/>
      <w:marBottom w:val="0"/>
      <w:divBdr>
        <w:top w:val="none" w:sz="0" w:space="0" w:color="auto"/>
        <w:left w:val="none" w:sz="0" w:space="0" w:color="auto"/>
        <w:bottom w:val="none" w:sz="0" w:space="0" w:color="auto"/>
        <w:right w:val="none" w:sz="0" w:space="0" w:color="auto"/>
      </w:divBdr>
    </w:div>
    <w:div w:id="1010912192">
      <w:bodyDiv w:val="1"/>
      <w:marLeft w:val="0"/>
      <w:marRight w:val="0"/>
      <w:marTop w:val="0"/>
      <w:marBottom w:val="0"/>
      <w:divBdr>
        <w:top w:val="none" w:sz="0" w:space="0" w:color="auto"/>
        <w:left w:val="none" w:sz="0" w:space="0" w:color="auto"/>
        <w:bottom w:val="none" w:sz="0" w:space="0" w:color="auto"/>
        <w:right w:val="none" w:sz="0" w:space="0" w:color="auto"/>
      </w:divBdr>
    </w:div>
    <w:div w:id="1039938841">
      <w:bodyDiv w:val="1"/>
      <w:marLeft w:val="0"/>
      <w:marRight w:val="0"/>
      <w:marTop w:val="0"/>
      <w:marBottom w:val="0"/>
      <w:divBdr>
        <w:top w:val="none" w:sz="0" w:space="0" w:color="auto"/>
        <w:left w:val="none" w:sz="0" w:space="0" w:color="auto"/>
        <w:bottom w:val="none" w:sz="0" w:space="0" w:color="auto"/>
        <w:right w:val="none" w:sz="0" w:space="0" w:color="auto"/>
      </w:divBdr>
    </w:div>
    <w:div w:id="1059400066">
      <w:bodyDiv w:val="1"/>
      <w:marLeft w:val="0"/>
      <w:marRight w:val="0"/>
      <w:marTop w:val="0"/>
      <w:marBottom w:val="0"/>
      <w:divBdr>
        <w:top w:val="none" w:sz="0" w:space="0" w:color="auto"/>
        <w:left w:val="none" w:sz="0" w:space="0" w:color="auto"/>
        <w:bottom w:val="none" w:sz="0" w:space="0" w:color="auto"/>
        <w:right w:val="none" w:sz="0" w:space="0" w:color="auto"/>
      </w:divBdr>
    </w:div>
    <w:div w:id="1101534540">
      <w:bodyDiv w:val="1"/>
      <w:marLeft w:val="0"/>
      <w:marRight w:val="0"/>
      <w:marTop w:val="0"/>
      <w:marBottom w:val="0"/>
      <w:divBdr>
        <w:top w:val="none" w:sz="0" w:space="0" w:color="auto"/>
        <w:left w:val="none" w:sz="0" w:space="0" w:color="auto"/>
        <w:bottom w:val="none" w:sz="0" w:space="0" w:color="auto"/>
        <w:right w:val="none" w:sz="0" w:space="0" w:color="auto"/>
      </w:divBdr>
    </w:div>
    <w:div w:id="1127159292">
      <w:bodyDiv w:val="1"/>
      <w:marLeft w:val="0"/>
      <w:marRight w:val="0"/>
      <w:marTop w:val="0"/>
      <w:marBottom w:val="0"/>
      <w:divBdr>
        <w:top w:val="none" w:sz="0" w:space="0" w:color="auto"/>
        <w:left w:val="none" w:sz="0" w:space="0" w:color="auto"/>
        <w:bottom w:val="none" w:sz="0" w:space="0" w:color="auto"/>
        <w:right w:val="none" w:sz="0" w:space="0" w:color="auto"/>
      </w:divBdr>
    </w:div>
    <w:div w:id="1230655897">
      <w:bodyDiv w:val="1"/>
      <w:marLeft w:val="0"/>
      <w:marRight w:val="0"/>
      <w:marTop w:val="0"/>
      <w:marBottom w:val="0"/>
      <w:divBdr>
        <w:top w:val="none" w:sz="0" w:space="0" w:color="auto"/>
        <w:left w:val="none" w:sz="0" w:space="0" w:color="auto"/>
        <w:bottom w:val="none" w:sz="0" w:space="0" w:color="auto"/>
        <w:right w:val="none" w:sz="0" w:space="0" w:color="auto"/>
      </w:divBdr>
    </w:div>
    <w:div w:id="1268584657">
      <w:bodyDiv w:val="1"/>
      <w:marLeft w:val="0"/>
      <w:marRight w:val="0"/>
      <w:marTop w:val="0"/>
      <w:marBottom w:val="0"/>
      <w:divBdr>
        <w:top w:val="none" w:sz="0" w:space="0" w:color="auto"/>
        <w:left w:val="none" w:sz="0" w:space="0" w:color="auto"/>
        <w:bottom w:val="none" w:sz="0" w:space="0" w:color="auto"/>
        <w:right w:val="none" w:sz="0" w:space="0" w:color="auto"/>
      </w:divBdr>
    </w:div>
    <w:div w:id="1293487228">
      <w:bodyDiv w:val="1"/>
      <w:marLeft w:val="0"/>
      <w:marRight w:val="0"/>
      <w:marTop w:val="0"/>
      <w:marBottom w:val="0"/>
      <w:divBdr>
        <w:top w:val="none" w:sz="0" w:space="0" w:color="auto"/>
        <w:left w:val="none" w:sz="0" w:space="0" w:color="auto"/>
        <w:bottom w:val="none" w:sz="0" w:space="0" w:color="auto"/>
        <w:right w:val="none" w:sz="0" w:space="0" w:color="auto"/>
      </w:divBdr>
    </w:div>
    <w:div w:id="1301350442">
      <w:bodyDiv w:val="1"/>
      <w:marLeft w:val="0"/>
      <w:marRight w:val="0"/>
      <w:marTop w:val="0"/>
      <w:marBottom w:val="0"/>
      <w:divBdr>
        <w:top w:val="none" w:sz="0" w:space="0" w:color="auto"/>
        <w:left w:val="none" w:sz="0" w:space="0" w:color="auto"/>
        <w:bottom w:val="none" w:sz="0" w:space="0" w:color="auto"/>
        <w:right w:val="none" w:sz="0" w:space="0" w:color="auto"/>
      </w:divBdr>
    </w:div>
    <w:div w:id="1461072036">
      <w:bodyDiv w:val="1"/>
      <w:marLeft w:val="0"/>
      <w:marRight w:val="0"/>
      <w:marTop w:val="0"/>
      <w:marBottom w:val="0"/>
      <w:divBdr>
        <w:top w:val="none" w:sz="0" w:space="0" w:color="auto"/>
        <w:left w:val="none" w:sz="0" w:space="0" w:color="auto"/>
        <w:bottom w:val="none" w:sz="0" w:space="0" w:color="auto"/>
        <w:right w:val="none" w:sz="0" w:space="0" w:color="auto"/>
      </w:divBdr>
    </w:div>
    <w:div w:id="1585993392">
      <w:bodyDiv w:val="1"/>
      <w:marLeft w:val="0"/>
      <w:marRight w:val="0"/>
      <w:marTop w:val="0"/>
      <w:marBottom w:val="0"/>
      <w:divBdr>
        <w:top w:val="none" w:sz="0" w:space="0" w:color="auto"/>
        <w:left w:val="none" w:sz="0" w:space="0" w:color="auto"/>
        <w:bottom w:val="none" w:sz="0" w:space="0" w:color="auto"/>
        <w:right w:val="none" w:sz="0" w:space="0" w:color="auto"/>
      </w:divBdr>
    </w:div>
    <w:div w:id="1608655036">
      <w:bodyDiv w:val="1"/>
      <w:marLeft w:val="0"/>
      <w:marRight w:val="0"/>
      <w:marTop w:val="0"/>
      <w:marBottom w:val="0"/>
      <w:divBdr>
        <w:top w:val="none" w:sz="0" w:space="0" w:color="auto"/>
        <w:left w:val="none" w:sz="0" w:space="0" w:color="auto"/>
        <w:bottom w:val="none" w:sz="0" w:space="0" w:color="auto"/>
        <w:right w:val="none" w:sz="0" w:space="0" w:color="auto"/>
      </w:divBdr>
    </w:div>
    <w:div w:id="1685667338">
      <w:bodyDiv w:val="1"/>
      <w:marLeft w:val="0"/>
      <w:marRight w:val="0"/>
      <w:marTop w:val="0"/>
      <w:marBottom w:val="0"/>
      <w:divBdr>
        <w:top w:val="none" w:sz="0" w:space="0" w:color="auto"/>
        <w:left w:val="none" w:sz="0" w:space="0" w:color="auto"/>
        <w:bottom w:val="none" w:sz="0" w:space="0" w:color="auto"/>
        <w:right w:val="none" w:sz="0" w:space="0" w:color="auto"/>
      </w:divBdr>
    </w:div>
    <w:div w:id="1710183661">
      <w:bodyDiv w:val="1"/>
      <w:marLeft w:val="0"/>
      <w:marRight w:val="0"/>
      <w:marTop w:val="0"/>
      <w:marBottom w:val="0"/>
      <w:divBdr>
        <w:top w:val="none" w:sz="0" w:space="0" w:color="auto"/>
        <w:left w:val="none" w:sz="0" w:space="0" w:color="auto"/>
        <w:bottom w:val="none" w:sz="0" w:space="0" w:color="auto"/>
        <w:right w:val="none" w:sz="0" w:space="0" w:color="auto"/>
      </w:divBdr>
    </w:div>
    <w:div w:id="1806385648">
      <w:bodyDiv w:val="1"/>
      <w:marLeft w:val="0"/>
      <w:marRight w:val="0"/>
      <w:marTop w:val="0"/>
      <w:marBottom w:val="0"/>
      <w:divBdr>
        <w:top w:val="none" w:sz="0" w:space="0" w:color="auto"/>
        <w:left w:val="none" w:sz="0" w:space="0" w:color="auto"/>
        <w:bottom w:val="none" w:sz="0" w:space="0" w:color="auto"/>
        <w:right w:val="none" w:sz="0" w:space="0" w:color="auto"/>
      </w:divBdr>
    </w:div>
    <w:div w:id="1845629704">
      <w:bodyDiv w:val="1"/>
      <w:marLeft w:val="0"/>
      <w:marRight w:val="0"/>
      <w:marTop w:val="0"/>
      <w:marBottom w:val="0"/>
      <w:divBdr>
        <w:top w:val="none" w:sz="0" w:space="0" w:color="auto"/>
        <w:left w:val="none" w:sz="0" w:space="0" w:color="auto"/>
        <w:bottom w:val="none" w:sz="0" w:space="0" w:color="auto"/>
        <w:right w:val="none" w:sz="0" w:space="0" w:color="auto"/>
      </w:divBdr>
    </w:div>
    <w:div w:id="1871185279">
      <w:bodyDiv w:val="1"/>
      <w:marLeft w:val="0"/>
      <w:marRight w:val="0"/>
      <w:marTop w:val="0"/>
      <w:marBottom w:val="0"/>
      <w:divBdr>
        <w:top w:val="none" w:sz="0" w:space="0" w:color="auto"/>
        <w:left w:val="none" w:sz="0" w:space="0" w:color="auto"/>
        <w:bottom w:val="none" w:sz="0" w:space="0" w:color="auto"/>
        <w:right w:val="none" w:sz="0" w:space="0" w:color="auto"/>
      </w:divBdr>
    </w:div>
    <w:div w:id="1896549298">
      <w:bodyDiv w:val="1"/>
      <w:marLeft w:val="0"/>
      <w:marRight w:val="0"/>
      <w:marTop w:val="0"/>
      <w:marBottom w:val="0"/>
      <w:divBdr>
        <w:top w:val="none" w:sz="0" w:space="0" w:color="auto"/>
        <w:left w:val="none" w:sz="0" w:space="0" w:color="auto"/>
        <w:bottom w:val="none" w:sz="0" w:space="0" w:color="auto"/>
        <w:right w:val="none" w:sz="0" w:space="0" w:color="auto"/>
      </w:divBdr>
    </w:div>
    <w:div w:id="1899852461">
      <w:bodyDiv w:val="1"/>
      <w:marLeft w:val="0"/>
      <w:marRight w:val="0"/>
      <w:marTop w:val="0"/>
      <w:marBottom w:val="0"/>
      <w:divBdr>
        <w:top w:val="none" w:sz="0" w:space="0" w:color="auto"/>
        <w:left w:val="none" w:sz="0" w:space="0" w:color="auto"/>
        <w:bottom w:val="none" w:sz="0" w:space="0" w:color="auto"/>
        <w:right w:val="none" w:sz="0" w:space="0" w:color="auto"/>
      </w:divBdr>
    </w:div>
    <w:div w:id="1901406866">
      <w:bodyDiv w:val="1"/>
      <w:marLeft w:val="0"/>
      <w:marRight w:val="0"/>
      <w:marTop w:val="0"/>
      <w:marBottom w:val="0"/>
      <w:divBdr>
        <w:top w:val="none" w:sz="0" w:space="0" w:color="auto"/>
        <w:left w:val="none" w:sz="0" w:space="0" w:color="auto"/>
        <w:bottom w:val="none" w:sz="0" w:space="0" w:color="auto"/>
        <w:right w:val="none" w:sz="0" w:space="0" w:color="auto"/>
      </w:divBdr>
    </w:div>
    <w:div w:id="1927762254">
      <w:bodyDiv w:val="1"/>
      <w:marLeft w:val="0"/>
      <w:marRight w:val="0"/>
      <w:marTop w:val="0"/>
      <w:marBottom w:val="0"/>
      <w:divBdr>
        <w:top w:val="none" w:sz="0" w:space="0" w:color="auto"/>
        <w:left w:val="none" w:sz="0" w:space="0" w:color="auto"/>
        <w:bottom w:val="none" w:sz="0" w:space="0" w:color="auto"/>
        <w:right w:val="none" w:sz="0" w:space="0" w:color="auto"/>
      </w:divBdr>
    </w:div>
    <w:div w:id="1930505461">
      <w:bodyDiv w:val="1"/>
      <w:marLeft w:val="0"/>
      <w:marRight w:val="0"/>
      <w:marTop w:val="0"/>
      <w:marBottom w:val="0"/>
      <w:divBdr>
        <w:top w:val="none" w:sz="0" w:space="0" w:color="auto"/>
        <w:left w:val="none" w:sz="0" w:space="0" w:color="auto"/>
        <w:bottom w:val="none" w:sz="0" w:space="0" w:color="auto"/>
        <w:right w:val="none" w:sz="0" w:space="0" w:color="auto"/>
      </w:divBdr>
    </w:div>
    <w:div w:id="1961568353">
      <w:bodyDiv w:val="1"/>
      <w:marLeft w:val="0"/>
      <w:marRight w:val="0"/>
      <w:marTop w:val="0"/>
      <w:marBottom w:val="0"/>
      <w:divBdr>
        <w:top w:val="none" w:sz="0" w:space="0" w:color="auto"/>
        <w:left w:val="none" w:sz="0" w:space="0" w:color="auto"/>
        <w:bottom w:val="none" w:sz="0" w:space="0" w:color="auto"/>
        <w:right w:val="none" w:sz="0" w:space="0" w:color="auto"/>
      </w:divBdr>
    </w:div>
    <w:div w:id="20419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eeting Document" ma:contentTypeID="0x0101001FA2D2F3DFE9394F9C19EFB933604EED00BDCDAF56BDCBA7499BAF23E2B420CC44" ma:contentTypeVersion="14" ma:contentTypeDescription="Create a new document." ma:contentTypeScope="" ma:versionID="950eec79765ff014fa9bc0e1f69b5184">
  <xsd:schema xmlns:xsd="http://www.w3.org/2001/XMLSchema" xmlns:xs="http://www.w3.org/2001/XMLSchema" xmlns:p="http://schemas.microsoft.com/office/2006/metadata/properties" xmlns:ns2="15931dfb-a494-4ec5-be36-6547ccad86dc" xmlns:ns3="adefed41-6aa4-45d2-8722-89b71a7fa7c4" targetNamespace="http://schemas.microsoft.com/office/2006/metadata/properties" ma:root="true" ma:fieldsID="63adc5b0327203f31f85d6b8a7cd1816" ns2:_="" ns3:_="">
    <xsd:import namespace="15931dfb-a494-4ec5-be36-6547ccad86dc"/>
    <xsd:import namespace="adefed41-6aa4-45d2-8722-89b71a7fa7c4"/>
    <xsd:element name="properties">
      <xsd:complexType>
        <xsd:sequence>
          <xsd:element name="documentManagement">
            <xsd:complexType>
              <xsd:all>
                <xsd:element ref="ns2:cmDocumentType"/>
                <xsd:element ref="ns3:cmMeeting"/>
                <xsd:element ref="ns3:cmMeetingAtWhichMinuteDiscussed" minOccurs="0"/>
                <xsd:element ref="ns3:Meeting_x003a_Meeting_x0020_Date_x0020_and_x0020_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31dfb-a494-4ec5-be36-6547ccad86dc" elementFormDefault="qualified">
    <xsd:import namespace="http://schemas.microsoft.com/office/2006/documentManagement/types"/>
    <xsd:import namespace="http://schemas.microsoft.com/office/infopath/2007/PartnerControls"/>
    <xsd:element name="cmDocumentType" ma:index="2" ma:displayName="Doc. Type" ma:format="Dropdown" ma:internalName="cmDocumentType" ma:readOnly="false">
      <xsd:simpleType>
        <xsd:restriction base="dms:Choice">
          <xsd:enumeration value="Action Note"/>
          <xsd:enumeration value="Agenda"/>
          <xsd:enumeration value="Minute"/>
          <xsd:enumeration value="Public Agenda Pack"/>
          <xsd:enumeration value="Confidential Agenda Pack"/>
        </xsd:restriction>
      </xsd:simpleType>
    </xsd:element>
  </xsd:schema>
  <xsd:schema xmlns:xsd="http://www.w3.org/2001/XMLSchema" xmlns:xs="http://www.w3.org/2001/XMLSchema" xmlns:dms="http://schemas.microsoft.com/office/2006/documentManagement/types" xmlns:pc="http://schemas.microsoft.com/office/infopath/2007/PartnerControls" targetNamespace="adefed41-6aa4-45d2-8722-89b71a7fa7c4" elementFormDefault="qualified">
    <xsd:import namespace="http://schemas.microsoft.com/office/2006/documentManagement/types"/>
    <xsd:import namespace="http://schemas.microsoft.com/office/infopath/2007/PartnerControls"/>
    <xsd:element name="cmMeeting" ma:index="3" ma:displayName="Meeting" ma:indexed="true" ma:list="{00f6426c-b0c9-4a94-b456-34059af68a07}" ma:internalName="cmMeeting" ma:readOnly="false" ma:showField="Title">
      <xsd:simpleType>
        <xsd:restriction base="dms:Lookup"/>
      </xsd:simpleType>
    </xsd:element>
    <xsd:element name="cmMeetingAtWhichMinuteDiscussed" ma:index="4" nillable="true" ma:displayName="Meeting At Which Minute Discussed" ma:indexed="true" ma:list="{00f6426c-b0c9-4a94-b456-34059af68a07}" ma:internalName="cmMeetingAtWhichMinuteDiscussed" ma:readOnly="false" ma:showField="cmMeetingDate">
      <xsd:simpleType>
        <xsd:restriction base="dms:Lookup"/>
      </xsd:simpleType>
    </xsd:element>
    <xsd:element name="Meeting_x003a_Meeting_x0020_Date_x0020_and_x0020_Time" ma:index="11" nillable="true" ma:displayName="Meeting:Meeting Date and Time" ma:list="{00f6426c-b0c9-4a94-b456-34059af68a07}" ma:internalName="Meeting_x003a_Meeting_x0020_Date_x0020_and_x0020_Time" ma:readOnly="true" ma:showField="cmMeetingDate" ma:web="71c41850-eb88-45d8-90f8-4bcb96bd7478">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cmDocumentType xmlns="15931dfb-a494-4ec5-be36-6547ccad86dc">Minute</cmDocumentType>
    <cmMeeting xmlns="adefed41-6aa4-45d2-8722-89b71a7fa7c4">20</cmMeeting>
    <cmMeetingAtWhichMinuteDiscussed xmlns="adefed41-6aa4-45d2-8722-89b71a7fa7c4" xsi:nil="true"/>
  </documentManagement>
</p:properties>
</file>

<file path=customXml/itemProps1.xml><?xml version="1.0" encoding="utf-8"?>
<ds:datastoreItem xmlns:ds="http://schemas.openxmlformats.org/officeDocument/2006/customXml" ds:itemID="{4EDFE573-EEB6-455E-8BF0-38DAC82B3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31dfb-a494-4ec5-be36-6547ccad86dc"/>
    <ds:schemaRef ds:uri="adefed41-6aa4-45d2-8722-89b71a7fa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07F99-2833-4835-BE5B-35DC6EBCF952}">
  <ds:schemaRefs>
    <ds:schemaRef ds:uri="http://schemas.microsoft.com/sharepoint/v3/contenttype/forms"/>
  </ds:schemaRefs>
</ds:datastoreItem>
</file>

<file path=customXml/itemProps3.xml><?xml version="1.0" encoding="utf-8"?>
<ds:datastoreItem xmlns:ds="http://schemas.openxmlformats.org/officeDocument/2006/customXml" ds:itemID="{FED95028-BAE6-447D-9A51-494D9AF3426F}">
  <ds:schemaRefs>
    <ds:schemaRef ds:uri="adefed41-6aa4-45d2-8722-89b71a7fa7c4"/>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5931dfb-a494-4ec5-be36-6547ccad86d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10</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Brown</dc:creator>
  <cp:keywords/>
  <dc:description/>
  <cp:lastModifiedBy>Wendy Macgregor</cp:lastModifiedBy>
  <cp:revision>177</cp:revision>
  <dcterms:created xsi:type="dcterms:W3CDTF">2020-08-12T14:53:00Z</dcterms:created>
  <dcterms:modified xsi:type="dcterms:W3CDTF">2021-11-04T19:45:00Z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0x0101001FA2D2F3DFE9394F9C19EFB933604EED00BDCDAF56BDCBA7499BAF23E2B420CC44</vt:lpwstr>
  </property>
</Properties>
</file>