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F664" w14:textId="77777777" w:rsidR="00D012F1" w:rsidRDefault="00D012F1" w:rsidP="00C46317">
      <w:pPr>
        <w:spacing w:before="0"/>
        <w:rPr>
          <w:rFonts w:cs="Arial"/>
          <w:b/>
          <w:bCs/>
          <w:color w:val="FFFFFF"/>
          <w:szCs w:val="24"/>
        </w:rPr>
      </w:pPr>
      <w:bookmarkStart w:id="0" w:name="_GoBack"/>
      <w:bookmarkEnd w:id="0"/>
    </w:p>
    <w:p w14:paraId="6BDABAA3" w14:textId="77777777" w:rsidR="00D012F1" w:rsidRPr="00D012F1" w:rsidRDefault="00D012F1" w:rsidP="00D012F1">
      <w:pPr>
        <w:shd w:val="clear" w:color="auto" w:fill="000000"/>
        <w:spacing w:before="60"/>
        <w:ind w:right="2835"/>
        <w:rPr>
          <w:rFonts w:ascii="Helvetica" w:eastAsia="Times New Roman" w:hAnsi="Helvetica"/>
          <w:b/>
          <w:noProof/>
          <w:color w:val="FFFFFF"/>
        </w:rPr>
      </w:pPr>
      <w:r w:rsidRPr="00D012F1">
        <w:rPr>
          <w:rFonts w:ascii="Helvetica" w:eastAsia="Times New Roman" w:hAnsi="Helvetica"/>
          <w:b/>
          <w:noProof/>
          <w:color w:val="FFFFFF"/>
        </w:rPr>
        <w:drawing>
          <wp:anchor distT="0" distB="0" distL="114300" distR="114300" simplePos="0" relativeHeight="251659776" behindDoc="1" locked="0" layoutInCell="1" allowOverlap="1" wp14:anchorId="65B4EB43" wp14:editId="68B25370">
            <wp:simplePos x="0" y="0"/>
            <wp:positionH relativeFrom="column">
              <wp:posOffset>-80010</wp:posOffset>
            </wp:positionH>
            <wp:positionV relativeFrom="paragraph">
              <wp:posOffset>-87630</wp:posOffset>
            </wp:positionV>
            <wp:extent cx="6215380" cy="926465"/>
            <wp:effectExtent l="0" t="0" r="0" b="6985"/>
            <wp:wrapNone/>
            <wp:docPr id="1" name="Picture 1" descr="fcB&amp;WFlash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B&amp;WFlash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2F1">
        <w:rPr>
          <w:rFonts w:ascii="Helvetica" w:eastAsia="Times New Roman" w:hAnsi="Helvetica"/>
          <w:b/>
          <w:noProof/>
          <w:color w:val="FFFFFF"/>
        </w:rPr>
        <w:t>Community &amp; Housing Services Committee</w:t>
      </w:r>
    </w:p>
    <w:p w14:paraId="4136E56B" w14:textId="77777777" w:rsidR="00D012F1" w:rsidRPr="00D012F1" w:rsidRDefault="00D012F1" w:rsidP="00D012F1">
      <w:pPr>
        <w:tabs>
          <w:tab w:val="center" w:pos="4153"/>
          <w:tab w:val="right" w:pos="8306"/>
        </w:tabs>
        <w:spacing w:before="60" w:after="60"/>
        <w:rPr>
          <w:rFonts w:ascii="Helvetica" w:eastAsia="Times New Roman" w:hAnsi="Helvetica"/>
        </w:rPr>
      </w:pPr>
    </w:p>
    <w:p w14:paraId="720C0A6B" w14:textId="77777777" w:rsidR="00D012F1" w:rsidRPr="00D012F1" w:rsidRDefault="00D012F1" w:rsidP="00D012F1">
      <w:pPr>
        <w:tabs>
          <w:tab w:val="center" w:pos="4153"/>
          <w:tab w:val="right" w:pos="8306"/>
        </w:tabs>
        <w:spacing w:before="60" w:after="60"/>
        <w:rPr>
          <w:rFonts w:ascii="Helvetica" w:eastAsia="Times New Roman" w:hAnsi="Helvetica"/>
        </w:rPr>
      </w:pPr>
    </w:p>
    <w:p w14:paraId="52F88ED3" w14:textId="77777777" w:rsidR="00D012F1" w:rsidRPr="00D012F1" w:rsidRDefault="00D012F1" w:rsidP="00D012F1">
      <w:pPr>
        <w:tabs>
          <w:tab w:val="center" w:pos="4153"/>
          <w:tab w:val="right" w:pos="8306"/>
        </w:tabs>
        <w:spacing w:before="60" w:after="60"/>
        <w:rPr>
          <w:rFonts w:ascii="Helvetica" w:eastAsia="Times New Roman" w:hAnsi="Helvetica"/>
        </w:rPr>
      </w:pPr>
    </w:p>
    <w:p w14:paraId="248C1A7B" w14:textId="77777777" w:rsidR="00D012F1" w:rsidRPr="00D012F1" w:rsidRDefault="00D012F1" w:rsidP="00D012F1">
      <w:pPr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E0B4C1" w14:textId="77777777" w:rsidR="00D012F1" w:rsidRPr="00D012F1" w:rsidRDefault="00D012F1" w:rsidP="00D012F1">
      <w:pPr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832250" w14:textId="77777777" w:rsidR="00D012F1" w:rsidRPr="00D012F1" w:rsidRDefault="00D012F1" w:rsidP="00D012F1">
      <w:pPr>
        <w:spacing w:before="0"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C81481" w14:textId="77777777" w:rsidR="00D012F1" w:rsidRPr="00D012F1" w:rsidRDefault="00D012F1" w:rsidP="00D012F1">
      <w:pPr>
        <w:spacing w:before="0" w:after="200" w:line="276" w:lineRule="auto"/>
        <w:jc w:val="center"/>
        <w:rPr>
          <w:rFonts w:eastAsiaTheme="minorHAnsi" w:cs="Arial"/>
          <w:b/>
          <w:bCs/>
          <w:sz w:val="36"/>
          <w:szCs w:val="36"/>
          <w:lang w:eastAsia="en-US"/>
        </w:rPr>
      </w:pPr>
      <w:r w:rsidRPr="00D012F1">
        <w:rPr>
          <w:rFonts w:eastAsiaTheme="minorHAnsi" w:cs="Arial"/>
          <w:b/>
          <w:bCs/>
          <w:sz w:val="36"/>
          <w:szCs w:val="36"/>
          <w:lang w:eastAsia="en-US"/>
        </w:rPr>
        <w:t>All Committee meetings were cancelled with effect from 23</w:t>
      </w:r>
      <w:r w:rsidRPr="00D012F1">
        <w:rPr>
          <w:rFonts w:eastAsiaTheme="minorHAnsi" w:cs="Arial"/>
          <w:b/>
          <w:bCs/>
          <w:sz w:val="36"/>
          <w:szCs w:val="36"/>
          <w:vertAlign w:val="superscript"/>
          <w:lang w:eastAsia="en-US"/>
        </w:rPr>
        <w:t>rd</w:t>
      </w:r>
      <w:r w:rsidRPr="00D012F1">
        <w:rPr>
          <w:rFonts w:eastAsiaTheme="minorHAnsi" w:cs="Arial"/>
          <w:b/>
          <w:bCs/>
          <w:sz w:val="36"/>
          <w:szCs w:val="36"/>
          <w:lang w:eastAsia="en-US"/>
        </w:rPr>
        <w:t xml:space="preserve"> </w:t>
      </w:r>
      <w:proofErr w:type="gramStart"/>
      <w:r w:rsidRPr="00D012F1">
        <w:rPr>
          <w:rFonts w:eastAsiaTheme="minorHAnsi" w:cs="Arial"/>
          <w:b/>
          <w:bCs/>
          <w:sz w:val="36"/>
          <w:szCs w:val="36"/>
          <w:lang w:eastAsia="en-US"/>
        </w:rPr>
        <w:t>March,</w:t>
      </w:r>
      <w:proofErr w:type="gramEnd"/>
      <w:r w:rsidRPr="00D012F1">
        <w:rPr>
          <w:rFonts w:eastAsiaTheme="minorHAnsi" w:cs="Arial"/>
          <w:b/>
          <w:bCs/>
          <w:sz w:val="36"/>
          <w:szCs w:val="36"/>
          <w:lang w:eastAsia="en-US"/>
        </w:rPr>
        <w:t xml:space="preserve"> 2020 due to the COVID-19 emergency.</w:t>
      </w:r>
    </w:p>
    <w:p w14:paraId="53C7709A" w14:textId="77777777" w:rsidR="00D012F1" w:rsidRPr="00D012F1" w:rsidRDefault="00D012F1" w:rsidP="00D012F1">
      <w:pPr>
        <w:spacing w:before="0" w:after="200" w:line="276" w:lineRule="auto"/>
        <w:jc w:val="center"/>
        <w:rPr>
          <w:rFonts w:eastAsiaTheme="minorHAnsi" w:cs="Arial"/>
          <w:b/>
          <w:bCs/>
          <w:sz w:val="36"/>
          <w:szCs w:val="36"/>
          <w:lang w:eastAsia="en-US"/>
        </w:rPr>
      </w:pPr>
      <w:r w:rsidRPr="00D012F1">
        <w:rPr>
          <w:rFonts w:eastAsiaTheme="minorHAnsi" w:cs="Arial"/>
          <w:b/>
          <w:bCs/>
          <w:sz w:val="36"/>
          <w:szCs w:val="36"/>
          <w:lang w:eastAsia="en-US"/>
        </w:rPr>
        <w:t>The recommendations in this report were approved by an Executive Director of the Council, acting under delegated authority in terms of paragraph 2.1.1 of the Council’s List of Officer Powers</w:t>
      </w:r>
    </w:p>
    <w:p w14:paraId="2537B8B0" w14:textId="77777777" w:rsidR="00D012F1" w:rsidRPr="00D012F1" w:rsidRDefault="00D012F1" w:rsidP="00D012F1">
      <w:pPr>
        <w:spacing w:before="0" w:after="0" w:line="276" w:lineRule="auto"/>
        <w:rPr>
          <w:rFonts w:eastAsiaTheme="minorHAnsi" w:cs="Arial"/>
          <w:b/>
          <w:sz w:val="22"/>
          <w:szCs w:val="24"/>
          <w:lang w:eastAsia="en-US"/>
        </w:rPr>
      </w:pPr>
      <w:r w:rsidRPr="00D012F1">
        <w:rPr>
          <w:rFonts w:eastAsiaTheme="minorHAnsi" w:cs="Arial"/>
          <w:b/>
          <w:sz w:val="22"/>
          <w:szCs w:val="24"/>
          <w:lang w:eastAsia="en-US"/>
        </w:rPr>
        <w:br w:type="page"/>
      </w:r>
    </w:p>
    <w:p w14:paraId="6A481F04" w14:textId="78BE777F" w:rsidR="00D012F1" w:rsidRDefault="00D012F1">
      <w:pPr>
        <w:spacing w:before="0" w:after="0"/>
        <w:rPr>
          <w:rFonts w:cs="Arial"/>
          <w:b/>
          <w:bCs/>
          <w:color w:val="FFFFFF"/>
          <w:szCs w:val="24"/>
        </w:rPr>
      </w:pPr>
    </w:p>
    <w:p w14:paraId="4316D79B" w14:textId="525A38F6" w:rsidR="00DB03A8" w:rsidRPr="00C563EC" w:rsidRDefault="000E79B4" w:rsidP="00C46317">
      <w:pPr>
        <w:spacing w:before="0"/>
        <w:rPr>
          <w:rFonts w:cs="Arial"/>
          <w:b/>
          <w:color w:val="FFFFFF"/>
          <w:szCs w:val="24"/>
        </w:rPr>
      </w:pPr>
      <w:r w:rsidRPr="00C563EC">
        <w:rPr>
          <w:rFonts w:cs="Arial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0FD76D9D" wp14:editId="63278C1F">
            <wp:simplePos x="0" y="0"/>
            <wp:positionH relativeFrom="column">
              <wp:posOffset>-190501</wp:posOffset>
            </wp:positionH>
            <wp:positionV relativeFrom="paragraph">
              <wp:posOffset>-171450</wp:posOffset>
            </wp:positionV>
            <wp:extent cx="6657975" cy="1027430"/>
            <wp:effectExtent l="0" t="0" r="9525" b="1270"/>
            <wp:wrapNone/>
            <wp:docPr id="3" name="Picture 1" descr="fcB&amp;WFlash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B&amp;WFlash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317" w:rsidRPr="00C563EC">
        <w:rPr>
          <w:rFonts w:cs="Arial"/>
          <w:b/>
          <w:bCs/>
          <w:color w:val="FFFFFF"/>
          <w:szCs w:val="24"/>
        </w:rPr>
        <w:t>C</w:t>
      </w:r>
      <w:r w:rsidR="0095374E" w:rsidRPr="00C563EC">
        <w:rPr>
          <w:rFonts w:cs="Arial"/>
          <w:b/>
          <w:bCs/>
          <w:color w:val="FFFFFF"/>
          <w:szCs w:val="24"/>
        </w:rPr>
        <w:t>ommunity and Housing Services Committee</w:t>
      </w:r>
    </w:p>
    <w:p w14:paraId="672A6659" w14:textId="77777777" w:rsidR="00602597" w:rsidRPr="00B64F54" w:rsidRDefault="00602597" w:rsidP="00C15A1B">
      <w:pPr>
        <w:rPr>
          <w:rFonts w:cs="Arial"/>
          <w:szCs w:val="24"/>
        </w:rPr>
      </w:pPr>
    </w:p>
    <w:p w14:paraId="7FD6487E" w14:textId="3C2666AA" w:rsidR="0095374E" w:rsidRPr="00B64F54" w:rsidRDefault="4736FCC9" w:rsidP="4736FCC9">
      <w:pPr>
        <w:rPr>
          <w:rFonts w:cs="Arial"/>
        </w:rPr>
      </w:pPr>
      <w:r w:rsidRPr="4736FCC9">
        <w:rPr>
          <w:rFonts w:cs="Arial"/>
        </w:rPr>
        <w:t>9</w:t>
      </w:r>
      <w:r w:rsidR="00D012F1">
        <w:rPr>
          <w:rFonts w:cs="Arial"/>
        </w:rPr>
        <w:t>th</w:t>
      </w:r>
      <w:r w:rsidRPr="4736FCC9">
        <w:rPr>
          <w:rFonts w:cs="Arial"/>
        </w:rPr>
        <w:t xml:space="preserve"> </w:t>
      </w:r>
      <w:proofErr w:type="gramStart"/>
      <w:r w:rsidRPr="4736FCC9">
        <w:rPr>
          <w:rFonts w:cs="Arial"/>
        </w:rPr>
        <w:t>April</w:t>
      </w:r>
      <w:r w:rsidR="00D012F1">
        <w:rPr>
          <w:rFonts w:cs="Arial"/>
        </w:rPr>
        <w:t>,</w:t>
      </w:r>
      <w:proofErr w:type="gramEnd"/>
      <w:r w:rsidR="00D012F1">
        <w:rPr>
          <w:rFonts w:cs="Arial"/>
        </w:rPr>
        <w:t xml:space="preserve"> </w:t>
      </w:r>
      <w:r w:rsidRPr="4736FCC9">
        <w:rPr>
          <w:rFonts w:cs="Arial"/>
        </w:rPr>
        <w:t>2020</w:t>
      </w:r>
      <w:r w:rsidR="00D012F1">
        <w:rPr>
          <w:rFonts w:cs="Arial"/>
        </w:rPr>
        <w:t xml:space="preserve"> (CANCELLED)</w:t>
      </w:r>
    </w:p>
    <w:p w14:paraId="31C70641" w14:textId="77777777" w:rsidR="00D012F1" w:rsidRPr="00D012F1" w:rsidRDefault="00D012F1" w:rsidP="00D012F1">
      <w:pPr>
        <w:spacing w:before="0" w:after="0" w:line="276" w:lineRule="auto"/>
        <w:rPr>
          <w:rFonts w:eastAsiaTheme="minorHAnsi" w:cs="Arial"/>
          <w:b/>
          <w:bCs/>
          <w:i/>
          <w:iCs/>
          <w:szCs w:val="24"/>
          <w:lang w:eastAsia="en-US"/>
        </w:rPr>
      </w:pPr>
      <w:r w:rsidRPr="00D012F1">
        <w:rPr>
          <w:rFonts w:eastAsiaTheme="minorHAnsi" w:cs="Arial"/>
          <w:b/>
          <w:bCs/>
          <w:i/>
          <w:iCs/>
          <w:szCs w:val="24"/>
          <w:lang w:eastAsia="en-US"/>
        </w:rPr>
        <w:t>Approved by Executive Director, Communities -</w:t>
      </w:r>
    </w:p>
    <w:p w14:paraId="3B47C561" w14:textId="5F7BC7C2" w:rsidR="00D012F1" w:rsidRPr="00D012F1" w:rsidRDefault="00D012F1" w:rsidP="00D012F1">
      <w:pPr>
        <w:spacing w:before="0" w:after="0" w:line="276" w:lineRule="auto"/>
        <w:rPr>
          <w:rFonts w:eastAsiaTheme="minorHAnsi" w:cs="Arial"/>
          <w:b/>
          <w:bCs/>
          <w:i/>
          <w:iCs/>
          <w:szCs w:val="24"/>
          <w:lang w:eastAsia="en-US"/>
        </w:rPr>
      </w:pPr>
      <w:r>
        <w:rPr>
          <w:rFonts w:eastAsiaTheme="minorHAnsi" w:cs="Arial"/>
          <w:b/>
          <w:bCs/>
          <w:i/>
          <w:iCs/>
          <w:szCs w:val="24"/>
          <w:lang w:eastAsia="en-US"/>
        </w:rPr>
        <w:t>20</w:t>
      </w:r>
      <w:r w:rsidRPr="00D012F1">
        <w:rPr>
          <w:rFonts w:eastAsiaTheme="minorHAnsi" w:cs="Arial"/>
          <w:b/>
          <w:bCs/>
          <w:i/>
          <w:iCs/>
          <w:szCs w:val="24"/>
          <w:vertAlign w:val="superscript"/>
          <w:lang w:eastAsia="en-US"/>
        </w:rPr>
        <w:t>th</w:t>
      </w:r>
      <w:r>
        <w:rPr>
          <w:rFonts w:eastAsiaTheme="minorHAnsi" w:cs="Arial"/>
          <w:b/>
          <w:bCs/>
          <w:i/>
          <w:iCs/>
          <w:szCs w:val="24"/>
          <w:lang w:eastAsia="en-US"/>
        </w:rPr>
        <w:t xml:space="preserve"> </w:t>
      </w:r>
      <w:proofErr w:type="gramStart"/>
      <w:r>
        <w:rPr>
          <w:rFonts w:eastAsiaTheme="minorHAnsi" w:cs="Arial"/>
          <w:b/>
          <w:bCs/>
          <w:i/>
          <w:iCs/>
          <w:szCs w:val="24"/>
          <w:lang w:eastAsia="en-US"/>
        </w:rPr>
        <w:t>April</w:t>
      </w:r>
      <w:r w:rsidRPr="00D012F1">
        <w:rPr>
          <w:rFonts w:eastAsiaTheme="minorHAnsi" w:cs="Arial"/>
          <w:b/>
          <w:bCs/>
          <w:i/>
          <w:iCs/>
          <w:szCs w:val="24"/>
          <w:lang w:eastAsia="en-US"/>
        </w:rPr>
        <w:t>,</w:t>
      </w:r>
      <w:proofErr w:type="gramEnd"/>
      <w:r w:rsidRPr="00D012F1">
        <w:rPr>
          <w:rFonts w:eastAsiaTheme="minorHAnsi" w:cs="Arial"/>
          <w:b/>
          <w:bCs/>
          <w:i/>
          <w:iCs/>
          <w:szCs w:val="24"/>
          <w:lang w:eastAsia="en-US"/>
        </w:rPr>
        <w:t xml:space="preserve"> 2020</w:t>
      </w:r>
    </w:p>
    <w:p w14:paraId="42EE2C04" w14:textId="0EA8291D" w:rsidR="00762004" w:rsidRPr="00B64F54" w:rsidRDefault="00762004" w:rsidP="4286DB4D">
      <w:pPr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46"/>
      </w:tblGrid>
      <w:tr w:rsidR="00762004" w:rsidRPr="00B64F54" w14:paraId="648AADBE" w14:textId="77777777" w:rsidTr="4736FCC9">
        <w:tc>
          <w:tcPr>
            <w:tcW w:w="9854" w:type="dxa"/>
            <w:tcBorders>
              <w:top w:val="single" w:sz="4" w:space="0" w:color="auto"/>
              <w:bottom w:val="single" w:sz="4" w:space="0" w:color="00424F"/>
            </w:tcBorders>
          </w:tcPr>
          <w:p w14:paraId="216B35E1" w14:textId="65305840" w:rsidR="00762004" w:rsidRPr="00B64F54" w:rsidRDefault="4736FCC9" w:rsidP="00256C31">
            <w:pPr>
              <w:pStyle w:val="Heading3"/>
              <w:rPr>
                <w:rFonts w:cs="Arial"/>
                <w:sz w:val="36"/>
                <w:szCs w:val="36"/>
              </w:rPr>
            </w:pPr>
            <w:r w:rsidRPr="4736FCC9">
              <w:rPr>
                <w:rFonts w:cs="Arial"/>
                <w:sz w:val="36"/>
                <w:szCs w:val="36"/>
              </w:rPr>
              <w:t xml:space="preserve">Affordable Housing Programme: Private Sector Engagement - </w:t>
            </w:r>
            <w:r w:rsidR="00C563EC">
              <w:rPr>
                <w:rFonts w:cs="Arial"/>
                <w:sz w:val="36"/>
                <w:szCs w:val="36"/>
              </w:rPr>
              <w:t>35</w:t>
            </w:r>
            <w:r w:rsidRPr="4736FCC9">
              <w:rPr>
                <w:rFonts w:cs="Arial"/>
                <w:sz w:val="36"/>
                <w:szCs w:val="36"/>
              </w:rPr>
              <w:t xml:space="preserve"> New Units, over </w:t>
            </w:r>
            <w:r w:rsidR="00C563EC">
              <w:rPr>
                <w:rFonts w:cs="Arial"/>
                <w:sz w:val="36"/>
                <w:szCs w:val="36"/>
              </w:rPr>
              <w:t>2</w:t>
            </w:r>
            <w:r w:rsidRPr="4736FCC9">
              <w:rPr>
                <w:rFonts w:cs="Arial"/>
                <w:sz w:val="36"/>
                <w:szCs w:val="36"/>
              </w:rPr>
              <w:t xml:space="preserve"> developments</w:t>
            </w:r>
          </w:p>
        </w:tc>
      </w:tr>
      <w:tr w:rsidR="00762004" w:rsidRPr="00B64F54" w14:paraId="594EAD4E" w14:textId="77777777" w:rsidTr="4736FCC9">
        <w:tc>
          <w:tcPr>
            <w:tcW w:w="9854" w:type="dxa"/>
            <w:tcBorders>
              <w:top w:val="single" w:sz="4" w:space="0" w:color="00424F"/>
              <w:bottom w:val="single" w:sz="4" w:space="0" w:color="00424F"/>
            </w:tcBorders>
          </w:tcPr>
          <w:p w14:paraId="4C5F0082" w14:textId="77777777" w:rsidR="0095374E" w:rsidRPr="00B64F54" w:rsidRDefault="00762004" w:rsidP="00320A59">
            <w:pPr>
              <w:tabs>
                <w:tab w:val="left" w:pos="0"/>
              </w:tabs>
              <w:spacing w:after="0"/>
              <w:ind w:left="1276" w:right="573" w:hanging="1276"/>
              <w:rPr>
                <w:rFonts w:cs="Arial"/>
                <w:szCs w:val="24"/>
              </w:rPr>
            </w:pPr>
            <w:r w:rsidRPr="00B64F54">
              <w:rPr>
                <w:rFonts w:cs="Arial"/>
                <w:szCs w:val="24"/>
              </w:rPr>
              <w:t>Report by:</w:t>
            </w:r>
            <w:r w:rsidR="001A06B8" w:rsidRPr="00B64F54">
              <w:rPr>
                <w:rFonts w:cs="Arial"/>
                <w:szCs w:val="24"/>
              </w:rPr>
              <w:tab/>
            </w:r>
            <w:r w:rsidR="0095374E" w:rsidRPr="00B64F54">
              <w:rPr>
                <w:rFonts w:cs="Arial"/>
                <w:szCs w:val="24"/>
              </w:rPr>
              <w:t>John Mills, Head of Housing Services</w:t>
            </w:r>
          </w:p>
          <w:p w14:paraId="1F6B78B5" w14:textId="77777777" w:rsidR="0095374E" w:rsidRPr="00B64F54" w:rsidRDefault="007D3C84" w:rsidP="00320A59">
            <w:pPr>
              <w:tabs>
                <w:tab w:val="left" w:pos="0"/>
              </w:tabs>
              <w:spacing w:before="0" w:after="0"/>
              <w:ind w:left="1276" w:right="573" w:hanging="1276"/>
              <w:rPr>
                <w:rFonts w:cs="Arial"/>
                <w:szCs w:val="24"/>
              </w:rPr>
            </w:pPr>
            <w:r w:rsidRPr="00B64F54">
              <w:rPr>
                <w:rFonts w:cs="Arial"/>
                <w:szCs w:val="24"/>
              </w:rPr>
              <w:tab/>
            </w:r>
            <w:r w:rsidR="0095374E" w:rsidRPr="00B64F54">
              <w:rPr>
                <w:rFonts w:cs="Arial"/>
                <w:szCs w:val="24"/>
              </w:rPr>
              <w:t>Ken Gourlay, Head of Assets, Transportation &amp; Environment</w:t>
            </w:r>
          </w:p>
          <w:p w14:paraId="00665858" w14:textId="77777777" w:rsidR="0095374E" w:rsidRPr="00B64F54" w:rsidRDefault="007D3C84" w:rsidP="00320A59">
            <w:pPr>
              <w:tabs>
                <w:tab w:val="left" w:pos="0"/>
              </w:tabs>
              <w:spacing w:before="0" w:after="0"/>
              <w:ind w:left="1276" w:right="573" w:hanging="1276"/>
              <w:rPr>
                <w:rFonts w:cs="Arial"/>
                <w:szCs w:val="24"/>
              </w:rPr>
            </w:pPr>
            <w:r w:rsidRPr="00B64F54">
              <w:rPr>
                <w:rFonts w:cs="Arial"/>
                <w:szCs w:val="24"/>
              </w:rPr>
              <w:tab/>
            </w:r>
            <w:r w:rsidR="0095374E" w:rsidRPr="00B64F54">
              <w:rPr>
                <w:rFonts w:cs="Arial"/>
                <w:szCs w:val="24"/>
              </w:rPr>
              <w:t xml:space="preserve">Morag Ferguson, Head of Legal </w:t>
            </w:r>
            <w:r w:rsidR="00BA2521">
              <w:rPr>
                <w:rFonts w:cs="Arial"/>
                <w:szCs w:val="24"/>
              </w:rPr>
              <w:t xml:space="preserve">&amp; Democratic </w:t>
            </w:r>
            <w:r w:rsidR="0095374E" w:rsidRPr="00B64F54">
              <w:rPr>
                <w:rFonts w:cs="Arial"/>
                <w:szCs w:val="24"/>
              </w:rPr>
              <w:t>Services</w:t>
            </w:r>
          </w:p>
          <w:p w14:paraId="4BBE78D1" w14:textId="77777777" w:rsidR="00762004" w:rsidRPr="00B64F54" w:rsidRDefault="007D3C84" w:rsidP="00320A59">
            <w:pPr>
              <w:tabs>
                <w:tab w:val="left" w:pos="0"/>
              </w:tabs>
              <w:spacing w:before="0"/>
              <w:ind w:left="1276" w:right="573" w:hanging="1276"/>
              <w:rPr>
                <w:rFonts w:cs="Arial"/>
                <w:szCs w:val="24"/>
              </w:rPr>
            </w:pPr>
            <w:r w:rsidRPr="00B64F54">
              <w:rPr>
                <w:rFonts w:cs="Arial"/>
                <w:szCs w:val="24"/>
              </w:rPr>
              <w:tab/>
            </w:r>
            <w:r w:rsidR="0095374E" w:rsidRPr="00B64F54">
              <w:rPr>
                <w:rFonts w:cs="Arial"/>
                <w:szCs w:val="24"/>
              </w:rPr>
              <w:t>Caroline MacDonald, Procurement Service Manager</w:t>
            </w:r>
          </w:p>
        </w:tc>
      </w:tr>
      <w:tr w:rsidR="00762004" w:rsidRPr="00B64F54" w14:paraId="56705573" w14:textId="77777777" w:rsidTr="4736FCC9">
        <w:tc>
          <w:tcPr>
            <w:tcW w:w="9854" w:type="dxa"/>
            <w:tcBorders>
              <w:top w:val="single" w:sz="4" w:space="0" w:color="00424F"/>
              <w:bottom w:val="single" w:sz="4" w:space="0" w:color="00424F"/>
            </w:tcBorders>
          </w:tcPr>
          <w:p w14:paraId="55E0711F" w14:textId="6E9F5A85" w:rsidR="00762004" w:rsidRPr="00B64F54" w:rsidRDefault="00762004" w:rsidP="4736FCC9">
            <w:pPr>
              <w:rPr>
                <w:rFonts w:cs="Arial"/>
              </w:rPr>
            </w:pPr>
            <w:r w:rsidRPr="669C5635">
              <w:rPr>
                <w:rFonts w:cs="Arial"/>
              </w:rPr>
              <w:t>Wards Affected:</w:t>
            </w:r>
            <w:r w:rsidR="1C76CF89" w:rsidRPr="669C5635">
              <w:rPr>
                <w:rFonts w:cs="Arial"/>
              </w:rPr>
              <w:t xml:space="preserve"> </w:t>
            </w:r>
            <w:r w:rsidR="4736FCC9" w:rsidRPr="4736FCC9">
              <w:rPr>
                <w:rFonts w:eastAsia="Arial" w:cs="Arial"/>
                <w:szCs w:val="24"/>
              </w:rPr>
              <w:t>16, 21</w:t>
            </w:r>
            <w:r w:rsidR="001A06B8" w:rsidRPr="00B64F54">
              <w:rPr>
                <w:rFonts w:cs="Arial"/>
                <w:szCs w:val="24"/>
              </w:rPr>
              <w:tab/>
            </w:r>
          </w:p>
        </w:tc>
      </w:tr>
    </w:tbl>
    <w:p w14:paraId="39EC13BE" w14:textId="77777777" w:rsidR="0018044F" w:rsidRPr="00B64F54" w:rsidRDefault="00762004" w:rsidP="005A5877">
      <w:pPr>
        <w:pStyle w:val="overviewheading"/>
        <w:rPr>
          <w:rFonts w:cs="Arial"/>
          <w:szCs w:val="24"/>
        </w:rPr>
      </w:pPr>
      <w:r w:rsidRPr="00B64F54">
        <w:rPr>
          <w:rFonts w:cs="Arial"/>
          <w:szCs w:val="24"/>
        </w:rPr>
        <w:t>Purpose</w:t>
      </w:r>
    </w:p>
    <w:p w14:paraId="0A37501D" w14:textId="77777777" w:rsidR="0018044F" w:rsidRPr="00B64F54" w:rsidRDefault="0018044F" w:rsidP="00AC2D75">
      <w:pPr>
        <w:pStyle w:val="summarydetails"/>
        <w:spacing w:before="0" w:after="0"/>
        <w:rPr>
          <w:rFonts w:cs="Arial"/>
          <w:szCs w:val="24"/>
        </w:rPr>
      </w:pPr>
    </w:p>
    <w:p w14:paraId="0232C644" w14:textId="6D9B027E" w:rsidR="00DE407C" w:rsidRDefault="4736FCC9" w:rsidP="669C5635">
      <w:pPr>
        <w:spacing w:before="0" w:after="0"/>
        <w:ind w:left="567"/>
        <w:rPr>
          <w:rFonts w:cs="Arial"/>
        </w:rPr>
      </w:pPr>
      <w:r w:rsidRPr="4736FCC9">
        <w:rPr>
          <w:rFonts w:cs="Arial"/>
        </w:rPr>
        <w:t>As part of the ongoing implementation of Phase 3 (2017-22) of the Fife Affordable Housing Programme, this report seeks authority to continue negotiations and conclude legally binding agreements to purchase newly constructed units with Mellow Homes Limited</w:t>
      </w:r>
      <w:r w:rsidR="00DF65C9">
        <w:rPr>
          <w:rFonts w:cs="Arial"/>
        </w:rPr>
        <w:t xml:space="preserve"> and</w:t>
      </w:r>
      <w:r w:rsidRPr="4736FCC9">
        <w:rPr>
          <w:rFonts w:cs="Arial"/>
        </w:rPr>
        <w:t xml:space="preserve"> </w:t>
      </w:r>
      <w:proofErr w:type="spellStart"/>
      <w:r w:rsidRPr="4736FCC9">
        <w:rPr>
          <w:rFonts w:cs="Arial"/>
        </w:rPr>
        <w:t>Ladybank</w:t>
      </w:r>
      <w:proofErr w:type="spellEnd"/>
      <w:r w:rsidRPr="4736FCC9">
        <w:rPr>
          <w:rFonts w:cs="Arial"/>
        </w:rPr>
        <w:t xml:space="preserve"> Homes Limited as outlined at 2.1 below:</w:t>
      </w:r>
    </w:p>
    <w:p w14:paraId="5DAB6C7B" w14:textId="77777777" w:rsidR="007B3505" w:rsidRPr="00B64F54" w:rsidRDefault="007B3505" w:rsidP="007B3505">
      <w:pPr>
        <w:spacing w:before="0" w:after="0"/>
        <w:ind w:left="567"/>
        <w:rPr>
          <w:rFonts w:cs="Arial"/>
          <w:szCs w:val="24"/>
        </w:rPr>
      </w:pPr>
    </w:p>
    <w:p w14:paraId="3ED09205" w14:textId="77777777" w:rsidR="007B3505" w:rsidRPr="00B64F54" w:rsidRDefault="007B3505" w:rsidP="007B3505">
      <w:pPr>
        <w:numPr>
          <w:ilvl w:val="0"/>
          <w:numId w:val="29"/>
        </w:numPr>
        <w:spacing w:before="0" w:after="0"/>
        <w:rPr>
          <w:rFonts w:cs="Arial"/>
          <w:szCs w:val="24"/>
        </w:rPr>
      </w:pPr>
      <w:r w:rsidRPr="00B64F54">
        <w:rPr>
          <w:rFonts w:cs="Arial"/>
          <w:szCs w:val="24"/>
        </w:rPr>
        <w:t xml:space="preserve">To acquire </w:t>
      </w:r>
      <w:r>
        <w:rPr>
          <w:rFonts w:cs="Arial"/>
          <w:szCs w:val="24"/>
        </w:rPr>
        <w:t>the</w:t>
      </w:r>
      <w:r w:rsidRPr="00B64F54">
        <w:rPr>
          <w:rFonts w:cs="Arial"/>
          <w:szCs w:val="24"/>
        </w:rPr>
        <w:t xml:space="preserve"> site</w:t>
      </w:r>
      <w:r>
        <w:rPr>
          <w:rFonts w:cs="Arial"/>
          <w:szCs w:val="24"/>
        </w:rPr>
        <w:t>s</w:t>
      </w:r>
      <w:r w:rsidRPr="00B64F54">
        <w:rPr>
          <w:rFonts w:cs="Arial"/>
          <w:szCs w:val="24"/>
        </w:rPr>
        <w:t xml:space="preserve"> for the development </w:t>
      </w:r>
      <w:r>
        <w:rPr>
          <w:rFonts w:cs="Arial"/>
          <w:szCs w:val="24"/>
        </w:rPr>
        <w:t>of new affordable council houses for rent; and</w:t>
      </w:r>
    </w:p>
    <w:p w14:paraId="02EB378F" w14:textId="77777777" w:rsidR="007B3505" w:rsidRPr="00B64F54" w:rsidRDefault="007B3505" w:rsidP="007B3505">
      <w:pPr>
        <w:spacing w:before="0" w:after="0"/>
        <w:ind w:left="567"/>
        <w:rPr>
          <w:rFonts w:cs="Arial"/>
          <w:szCs w:val="24"/>
        </w:rPr>
      </w:pPr>
    </w:p>
    <w:p w14:paraId="68019015" w14:textId="77777777" w:rsidR="007B3505" w:rsidRDefault="007B3505" w:rsidP="007B3505">
      <w:pPr>
        <w:numPr>
          <w:ilvl w:val="0"/>
          <w:numId w:val="29"/>
        </w:numPr>
        <w:spacing w:before="0" w:after="0"/>
        <w:rPr>
          <w:rFonts w:cs="Arial"/>
          <w:szCs w:val="24"/>
        </w:rPr>
      </w:pPr>
      <w:r w:rsidRPr="00B64F54">
        <w:rPr>
          <w:rFonts w:cs="Arial"/>
          <w:szCs w:val="24"/>
        </w:rPr>
        <w:t>For the construction of new affordable council houses for rent (recognising the stated figure</w:t>
      </w:r>
      <w:r>
        <w:rPr>
          <w:rFonts w:cs="Arial"/>
          <w:szCs w:val="24"/>
        </w:rPr>
        <w:t>s</w:t>
      </w:r>
      <w:r w:rsidRPr="00B64F54">
        <w:rPr>
          <w:rFonts w:cs="Arial"/>
          <w:szCs w:val="24"/>
        </w:rPr>
        <w:t xml:space="preserve"> may be adjusted as the detail in the proposal</w:t>
      </w:r>
      <w:r>
        <w:rPr>
          <w:rFonts w:cs="Arial"/>
          <w:szCs w:val="24"/>
        </w:rPr>
        <w:t>s</w:t>
      </w:r>
      <w:r w:rsidRPr="00B64F54">
        <w:rPr>
          <w:rFonts w:cs="Arial"/>
          <w:szCs w:val="24"/>
        </w:rPr>
        <w:t xml:space="preserve"> is worked through)</w:t>
      </w:r>
      <w:r w:rsidR="00D25CC6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and</w:t>
      </w:r>
    </w:p>
    <w:p w14:paraId="6A05A809" w14:textId="77777777" w:rsidR="007B3505" w:rsidRDefault="007B3505" w:rsidP="005A5877">
      <w:pPr>
        <w:pStyle w:val="overviewheading"/>
        <w:rPr>
          <w:rFonts w:cs="Arial"/>
          <w:szCs w:val="24"/>
        </w:rPr>
      </w:pPr>
    </w:p>
    <w:p w14:paraId="6F18CB14" w14:textId="77777777" w:rsidR="00762004" w:rsidRPr="00B64F54" w:rsidRDefault="00A7531F" w:rsidP="005A5877">
      <w:pPr>
        <w:pStyle w:val="overviewheading"/>
        <w:rPr>
          <w:rFonts w:cs="Arial"/>
          <w:szCs w:val="24"/>
        </w:rPr>
      </w:pPr>
      <w:r w:rsidRPr="00B64F54">
        <w:rPr>
          <w:rFonts w:cs="Arial"/>
          <w:szCs w:val="24"/>
        </w:rPr>
        <w:t>Recommendations</w:t>
      </w:r>
    </w:p>
    <w:p w14:paraId="5A39BBE3" w14:textId="77777777" w:rsidR="0018044F" w:rsidRPr="00B64F54" w:rsidRDefault="0018044F" w:rsidP="00320A59">
      <w:pPr>
        <w:pStyle w:val="summarydetails"/>
        <w:spacing w:before="0" w:after="0"/>
        <w:rPr>
          <w:rFonts w:cs="Arial"/>
          <w:szCs w:val="24"/>
        </w:rPr>
      </w:pPr>
    </w:p>
    <w:p w14:paraId="0F7283A8" w14:textId="77777777" w:rsidR="00C41B2C" w:rsidRDefault="00C41B2C" w:rsidP="00C563EC">
      <w:pPr>
        <w:spacing w:before="0"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The Committee is asked to note the contents of this report and note that a private paper detailing the (commercial) terms are to be considered later in the agenda.</w:t>
      </w:r>
    </w:p>
    <w:p w14:paraId="41C8F396" w14:textId="77777777" w:rsidR="00B7709D" w:rsidRDefault="00B7709D" w:rsidP="00320A59">
      <w:pPr>
        <w:pStyle w:val="overviewheading"/>
        <w:spacing w:before="0" w:after="0"/>
        <w:rPr>
          <w:rFonts w:cs="Arial"/>
          <w:szCs w:val="24"/>
        </w:rPr>
      </w:pPr>
    </w:p>
    <w:p w14:paraId="0B8265D3" w14:textId="77777777" w:rsidR="00762004" w:rsidRPr="00B64F54" w:rsidRDefault="0018044F" w:rsidP="00320A59">
      <w:pPr>
        <w:pStyle w:val="overviewheading"/>
        <w:spacing w:before="0" w:after="0"/>
        <w:rPr>
          <w:rFonts w:cs="Arial"/>
          <w:szCs w:val="24"/>
        </w:rPr>
      </w:pPr>
      <w:r w:rsidRPr="00B64F54">
        <w:rPr>
          <w:rFonts w:cs="Arial"/>
          <w:szCs w:val="24"/>
        </w:rPr>
        <w:t>Resource Implications</w:t>
      </w:r>
    </w:p>
    <w:p w14:paraId="72A3D3EC" w14:textId="77777777" w:rsidR="0018044F" w:rsidRPr="00B64F54" w:rsidRDefault="0018044F" w:rsidP="00AC2D75">
      <w:pPr>
        <w:pStyle w:val="summarydetails"/>
        <w:spacing w:before="0" w:after="0"/>
        <w:rPr>
          <w:rFonts w:cs="Arial"/>
          <w:szCs w:val="24"/>
        </w:rPr>
      </w:pPr>
    </w:p>
    <w:p w14:paraId="5BB1D6B2" w14:textId="77777777" w:rsidR="0039327D" w:rsidRDefault="004F3B3B" w:rsidP="00C563EC">
      <w:pPr>
        <w:pStyle w:val="summarydetails"/>
        <w:spacing w:before="0" w:after="0"/>
        <w:ind w:left="567"/>
        <w:rPr>
          <w:rFonts w:cs="Arial"/>
          <w:szCs w:val="24"/>
        </w:rPr>
      </w:pPr>
      <w:r w:rsidRPr="00FD216A">
        <w:rPr>
          <w:rFonts w:cs="Arial"/>
          <w:szCs w:val="24"/>
        </w:rPr>
        <w:t>The Council has identified capital borrowing capacity within the 30-year Housing Revenue Account (HRA) Business Plan for the delivery of new Council housing. In addition</w:t>
      </w:r>
      <w:r w:rsidR="00C76494">
        <w:rPr>
          <w:rFonts w:cs="Arial"/>
          <w:szCs w:val="24"/>
        </w:rPr>
        <w:t>,</w:t>
      </w:r>
      <w:r w:rsidRPr="00FD216A">
        <w:rPr>
          <w:rFonts w:cs="Arial"/>
          <w:szCs w:val="24"/>
        </w:rPr>
        <w:t xml:space="preserve"> the Scottish Government has allocated housing subsidy funding </w:t>
      </w:r>
      <w:r w:rsidR="00A26F3C" w:rsidRPr="00FD216A">
        <w:rPr>
          <w:rFonts w:cs="Arial"/>
          <w:szCs w:val="24"/>
        </w:rPr>
        <w:t>to assist in the delivery of new affordable housing. Hence there is adequate funding available to deliver th</w:t>
      </w:r>
      <w:r w:rsidR="00D25CC6">
        <w:rPr>
          <w:rFonts w:cs="Arial"/>
          <w:szCs w:val="24"/>
        </w:rPr>
        <w:t>ese projects.</w:t>
      </w:r>
    </w:p>
    <w:p w14:paraId="0D0B940D" w14:textId="77777777" w:rsidR="00D25CC6" w:rsidRPr="00B64F54" w:rsidRDefault="00D25CC6" w:rsidP="00C563EC">
      <w:pPr>
        <w:pStyle w:val="summarydetails"/>
        <w:spacing w:before="0" w:after="0"/>
        <w:ind w:left="567"/>
        <w:rPr>
          <w:rFonts w:cs="Arial"/>
          <w:szCs w:val="24"/>
        </w:rPr>
      </w:pPr>
    </w:p>
    <w:p w14:paraId="0E27B00A" w14:textId="77777777" w:rsidR="003E7894" w:rsidRDefault="003E7894" w:rsidP="00C563EC">
      <w:pPr>
        <w:pStyle w:val="summarydetails"/>
        <w:spacing w:before="0" w:after="0"/>
        <w:ind w:left="567"/>
        <w:rPr>
          <w:rFonts w:cs="Arial"/>
          <w:szCs w:val="24"/>
        </w:rPr>
      </w:pPr>
    </w:p>
    <w:p w14:paraId="60061E4C" w14:textId="77777777" w:rsidR="00AF7A4A" w:rsidRDefault="00AF7A4A" w:rsidP="00C563EC">
      <w:pPr>
        <w:pStyle w:val="summarydetails"/>
        <w:spacing w:before="0" w:after="0"/>
        <w:ind w:left="567"/>
        <w:rPr>
          <w:rFonts w:cs="Arial"/>
          <w:szCs w:val="24"/>
        </w:rPr>
      </w:pPr>
    </w:p>
    <w:p w14:paraId="44EAFD9C" w14:textId="77777777" w:rsidR="00AF7A4A" w:rsidRDefault="00AF7A4A" w:rsidP="00C563EC">
      <w:pPr>
        <w:pStyle w:val="summarydetails"/>
        <w:spacing w:before="0" w:after="0"/>
        <w:ind w:left="567"/>
        <w:rPr>
          <w:rFonts w:cs="Arial"/>
          <w:szCs w:val="24"/>
        </w:rPr>
      </w:pPr>
    </w:p>
    <w:p w14:paraId="4B94D5A5" w14:textId="77777777" w:rsidR="00AF7A4A" w:rsidRDefault="00AF7A4A" w:rsidP="00C563EC">
      <w:pPr>
        <w:pStyle w:val="summarydetails"/>
        <w:spacing w:before="0" w:after="0"/>
        <w:ind w:left="567"/>
        <w:rPr>
          <w:rFonts w:cs="Arial"/>
        </w:rPr>
      </w:pPr>
    </w:p>
    <w:p w14:paraId="181609EF" w14:textId="77777777" w:rsidR="00762004" w:rsidRPr="00B64F54" w:rsidRDefault="0018044F" w:rsidP="005A5877">
      <w:pPr>
        <w:pStyle w:val="overviewheading"/>
        <w:rPr>
          <w:rFonts w:cs="Arial"/>
          <w:szCs w:val="24"/>
        </w:rPr>
      </w:pPr>
      <w:r w:rsidRPr="00B64F54">
        <w:rPr>
          <w:rFonts w:cs="Arial"/>
          <w:szCs w:val="24"/>
        </w:rPr>
        <w:lastRenderedPageBreak/>
        <w:t>Legal &amp; Risk Implications</w:t>
      </w:r>
    </w:p>
    <w:p w14:paraId="3656B9AB" w14:textId="77777777" w:rsidR="0018044F" w:rsidRPr="00B64F54" w:rsidRDefault="0018044F" w:rsidP="00AC2D75">
      <w:pPr>
        <w:pStyle w:val="summarydetails"/>
        <w:spacing w:before="0" w:after="0"/>
        <w:rPr>
          <w:rFonts w:cs="Arial"/>
          <w:szCs w:val="24"/>
        </w:rPr>
      </w:pPr>
    </w:p>
    <w:p w14:paraId="68ECB6E6" w14:textId="77777777" w:rsidR="00896183" w:rsidRPr="00970CDB" w:rsidRDefault="00896183" w:rsidP="00C563EC">
      <w:pPr>
        <w:spacing w:after="0"/>
        <w:ind w:left="567" w:right="-46"/>
        <w:jc w:val="both"/>
        <w:rPr>
          <w:rFonts w:cs="Arial"/>
          <w:szCs w:val="24"/>
          <w:u w:val="single"/>
        </w:rPr>
      </w:pPr>
      <w:r w:rsidRPr="00970CDB">
        <w:rPr>
          <w:rFonts w:cs="Arial"/>
          <w:szCs w:val="24"/>
          <w:u w:val="single"/>
        </w:rPr>
        <w:t>Competence &amp; Vetting</w:t>
      </w:r>
    </w:p>
    <w:p w14:paraId="0AA0DB94" w14:textId="77777777" w:rsidR="00896183" w:rsidRPr="00C412C4" w:rsidRDefault="00896183" w:rsidP="00C563EC">
      <w:pPr>
        <w:spacing w:after="0"/>
        <w:ind w:left="567" w:right="-46"/>
        <w:jc w:val="both"/>
        <w:rPr>
          <w:rFonts w:cs="Arial"/>
          <w:szCs w:val="24"/>
        </w:rPr>
      </w:pPr>
      <w:r>
        <w:rPr>
          <w:rFonts w:cs="Arial"/>
          <w:szCs w:val="24"/>
        </w:rPr>
        <w:t>Developers undergo technical competence and financial vetting assessment as part of the pre-award process.</w:t>
      </w:r>
    </w:p>
    <w:p w14:paraId="45FB0818" w14:textId="77777777" w:rsidR="00896183" w:rsidRDefault="00896183" w:rsidP="00C563EC">
      <w:pPr>
        <w:spacing w:before="0" w:after="0"/>
        <w:ind w:left="1134" w:hanging="567"/>
        <w:rPr>
          <w:rFonts w:cs="Arial"/>
          <w:szCs w:val="24"/>
          <w:u w:val="single"/>
        </w:rPr>
      </w:pPr>
    </w:p>
    <w:p w14:paraId="06161803" w14:textId="77777777" w:rsidR="007B3505" w:rsidRPr="00C412C4" w:rsidRDefault="007B3505" w:rsidP="00C563EC">
      <w:pPr>
        <w:spacing w:before="0" w:after="0"/>
        <w:ind w:left="1134" w:hanging="567"/>
        <w:rPr>
          <w:rFonts w:cs="Arial"/>
          <w:szCs w:val="24"/>
          <w:u w:val="single"/>
        </w:rPr>
      </w:pPr>
      <w:r w:rsidRPr="00C412C4">
        <w:rPr>
          <w:rFonts w:cs="Arial"/>
          <w:szCs w:val="24"/>
          <w:u w:val="single"/>
        </w:rPr>
        <w:t>Land Acquisition</w:t>
      </w:r>
    </w:p>
    <w:p w14:paraId="0EE85602" w14:textId="77777777" w:rsidR="007B3505" w:rsidRPr="00C412C4" w:rsidRDefault="007B3505" w:rsidP="00C563EC">
      <w:pPr>
        <w:spacing w:after="0"/>
        <w:ind w:left="1134" w:right="575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>The</w:t>
      </w:r>
      <w:r w:rsidRPr="00C412C4">
        <w:rPr>
          <w:rFonts w:cs="Arial"/>
          <w:szCs w:val="24"/>
        </w:rPr>
        <w:t xml:space="preserve"> contract</w:t>
      </w:r>
      <w:r>
        <w:rPr>
          <w:rFonts w:cs="Arial"/>
          <w:szCs w:val="24"/>
        </w:rPr>
        <w:t>s</w:t>
      </w:r>
      <w:r w:rsidRPr="00C412C4">
        <w:rPr>
          <w:rFonts w:cs="Arial"/>
          <w:szCs w:val="24"/>
        </w:rPr>
        <w:t xml:space="preserve"> for the acquisition of the land will be subject to:</w:t>
      </w:r>
    </w:p>
    <w:p w14:paraId="1CB01D16" w14:textId="77777777" w:rsidR="007B3505" w:rsidRPr="00970CDB" w:rsidRDefault="007B3505" w:rsidP="00C563EC">
      <w:pPr>
        <w:numPr>
          <w:ilvl w:val="0"/>
          <w:numId w:val="31"/>
        </w:numPr>
        <w:spacing w:after="0"/>
        <w:ind w:left="1134" w:right="-46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>the</w:t>
      </w:r>
      <w:r w:rsidRPr="00970CDB">
        <w:rPr>
          <w:rFonts w:cs="Arial"/>
          <w:iCs/>
          <w:szCs w:val="24"/>
        </w:rPr>
        <w:t xml:space="preserve"> Developer</w:t>
      </w:r>
      <w:r w:rsidR="003E7894">
        <w:rPr>
          <w:rFonts w:cs="Arial"/>
          <w:iCs/>
          <w:szCs w:val="24"/>
        </w:rPr>
        <w:t>s</w:t>
      </w:r>
      <w:r w:rsidRPr="00970CDB">
        <w:rPr>
          <w:rFonts w:cs="Arial"/>
          <w:iCs/>
          <w:szCs w:val="24"/>
        </w:rPr>
        <w:t xml:space="preserve"> exhibiting a valid title to their site to the Councils satisfaction</w:t>
      </w:r>
      <w:r w:rsidRPr="00970CDB">
        <w:rPr>
          <w:rFonts w:cs="Arial"/>
          <w:szCs w:val="24"/>
        </w:rPr>
        <w:t>; and</w:t>
      </w:r>
    </w:p>
    <w:p w14:paraId="1312EBE0" w14:textId="77777777" w:rsidR="007B3505" w:rsidRDefault="007B3505" w:rsidP="00C563EC">
      <w:pPr>
        <w:numPr>
          <w:ilvl w:val="0"/>
          <w:numId w:val="31"/>
        </w:numPr>
        <w:spacing w:after="0"/>
        <w:ind w:left="1134" w:right="-46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>the Developer</w:t>
      </w:r>
      <w:r w:rsidR="003E7894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obtaining full planning permission and any other necessary consents for the construction of the units; and </w:t>
      </w:r>
    </w:p>
    <w:p w14:paraId="353468D6" w14:textId="77777777" w:rsidR="007B3505" w:rsidRDefault="007B3505" w:rsidP="00C563EC">
      <w:pPr>
        <w:numPr>
          <w:ilvl w:val="0"/>
          <w:numId w:val="31"/>
        </w:numPr>
        <w:spacing w:after="0"/>
        <w:ind w:left="1134" w:right="-46" w:hanging="567"/>
        <w:jc w:val="both"/>
        <w:rPr>
          <w:rFonts w:cs="Arial"/>
          <w:szCs w:val="24"/>
        </w:rPr>
      </w:pPr>
      <w:r w:rsidRPr="00C412C4">
        <w:rPr>
          <w:rFonts w:cs="Arial"/>
          <w:szCs w:val="24"/>
        </w:rPr>
        <w:t>Terms being agreed for the award of the proposed construction contract</w:t>
      </w:r>
      <w:r>
        <w:rPr>
          <w:rFonts w:cs="Arial"/>
          <w:szCs w:val="24"/>
        </w:rPr>
        <w:t>s</w:t>
      </w:r>
      <w:r w:rsidRPr="00C412C4">
        <w:rPr>
          <w:rFonts w:cs="Arial"/>
          <w:szCs w:val="24"/>
        </w:rPr>
        <w:t xml:space="preserve"> to </w:t>
      </w:r>
      <w:r>
        <w:rPr>
          <w:rFonts w:cs="Arial"/>
          <w:szCs w:val="24"/>
        </w:rPr>
        <w:t>the</w:t>
      </w:r>
      <w:r w:rsidRPr="00C412C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Developer</w:t>
      </w:r>
      <w:r w:rsidR="003E7894">
        <w:rPr>
          <w:rFonts w:cs="Arial"/>
          <w:szCs w:val="24"/>
        </w:rPr>
        <w:t>s</w:t>
      </w:r>
      <w:r w:rsidRPr="00C412C4">
        <w:rPr>
          <w:rFonts w:cs="Arial"/>
          <w:szCs w:val="24"/>
        </w:rPr>
        <w:t>.</w:t>
      </w:r>
    </w:p>
    <w:p w14:paraId="049F31CB" w14:textId="77777777" w:rsidR="007B3505" w:rsidRDefault="007B3505" w:rsidP="007B3505">
      <w:pPr>
        <w:spacing w:before="0" w:after="0"/>
        <w:ind w:left="720" w:right="-46"/>
        <w:rPr>
          <w:rFonts w:cs="Arial"/>
          <w:szCs w:val="24"/>
          <w:u w:val="single"/>
        </w:rPr>
      </w:pPr>
    </w:p>
    <w:p w14:paraId="097EBA4D" w14:textId="77777777" w:rsidR="007B3505" w:rsidRPr="00C412C4" w:rsidRDefault="4736FCC9" w:rsidP="00C563EC">
      <w:pPr>
        <w:spacing w:before="0" w:after="0"/>
        <w:ind w:left="720" w:right="-46" w:hanging="153"/>
        <w:rPr>
          <w:rFonts w:cs="Arial"/>
          <w:szCs w:val="24"/>
          <w:u w:val="single"/>
        </w:rPr>
      </w:pPr>
      <w:r w:rsidRPr="4736FCC9">
        <w:rPr>
          <w:rFonts w:cs="Arial"/>
          <w:u w:val="single"/>
        </w:rPr>
        <w:t>Procurement</w:t>
      </w:r>
    </w:p>
    <w:p w14:paraId="6A3D2771" w14:textId="6EBB9082" w:rsidR="4736FCC9" w:rsidRDefault="4736FCC9" w:rsidP="00C563EC">
      <w:pPr>
        <w:ind w:left="567" w:right="-46"/>
        <w:jc w:val="both"/>
        <w:rPr>
          <w:rFonts w:eastAsia="Arial" w:cs="Arial"/>
          <w:szCs w:val="24"/>
        </w:rPr>
      </w:pPr>
      <w:r w:rsidRPr="4736FCC9">
        <w:rPr>
          <w:rFonts w:eastAsia="Arial" w:cs="Arial"/>
          <w:szCs w:val="24"/>
        </w:rPr>
        <w:t>The Developments at Rosemount Grove and Commercial Crescent fall within the exemption for the acquisition of land and are therefore exempt from having to comply with the Procurement Regulations.</w:t>
      </w:r>
    </w:p>
    <w:p w14:paraId="220D3DE4" w14:textId="22C00CB6" w:rsidR="4736FCC9" w:rsidRDefault="4736FCC9" w:rsidP="00C563EC">
      <w:pPr>
        <w:ind w:left="567" w:right="-46"/>
        <w:jc w:val="both"/>
        <w:rPr>
          <w:rFonts w:eastAsia="Arial" w:cs="Arial"/>
          <w:szCs w:val="24"/>
        </w:rPr>
      </w:pPr>
      <w:r w:rsidRPr="4736FCC9">
        <w:rPr>
          <w:rFonts w:eastAsia="Arial" w:cs="Arial"/>
          <w:szCs w:val="24"/>
        </w:rPr>
        <w:t>The risk of a legal challenge to the award of these contracts on the ground they will be not publicly advertised, competitive procurement is low.</w:t>
      </w:r>
    </w:p>
    <w:p w14:paraId="4427F4B5" w14:textId="2C1D5A69" w:rsidR="4736FCC9" w:rsidRDefault="4736FCC9" w:rsidP="00C563EC">
      <w:pPr>
        <w:ind w:left="567" w:right="-46"/>
        <w:jc w:val="both"/>
        <w:rPr>
          <w:rFonts w:eastAsia="Arial" w:cs="Arial"/>
          <w:szCs w:val="24"/>
        </w:rPr>
      </w:pPr>
      <w:r w:rsidRPr="4736FCC9">
        <w:rPr>
          <w:rFonts w:eastAsia="Arial" w:cs="Arial"/>
          <w:szCs w:val="24"/>
        </w:rPr>
        <w:t xml:space="preserve">The Official Journal of the European Union (OJEU) threshold for works contracts is </w:t>
      </w:r>
      <w:r w:rsidRPr="4736FCC9">
        <w:rPr>
          <w:rFonts w:ascii="Calibri" w:eastAsia="Calibri" w:hAnsi="Calibri" w:cs="Calibri"/>
          <w:color w:val="000000" w:themeColor="text1"/>
          <w:szCs w:val="24"/>
        </w:rPr>
        <w:t>£4,7</w:t>
      </w:r>
      <w:r w:rsidRPr="4736FCC9">
        <w:rPr>
          <w:rFonts w:eastAsia="Arial" w:cs="Arial"/>
          <w:color w:val="000000" w:themeColor="text1"/>
          <w:szCs w:val="24"/>
        </w:rPr>
        <w:t xml:space="preserve">M. As the developments are below the threshold, a Contract Award Notice </w:t>
      </w:r>
      <w:r w:rsidR="004524C4">
        <w:rPr>
          <w:rFonts w:eastAsia="Arial" w:cs="Arial"/>
          <w:color w:val="000000" w:themeColor="text1"/>
          <w:szCs w:val="24"/>
        </w:rPr>
        <w:t>will</w:t>
      </w:r>
      <w:r w:rsidRPr="4736FCC9">
        <w:rPr>
          <w:rFonts w:eastAsia="Arial" w:cs="Arial"/>
          <w:color w:val="000000" w:themeColor="text1"/>
          <w:szCs w:val="24"/>
        </w:rPr>
        <w:t xml:space="preserve"> be published within 30 days of the contract being signed</w:t>
      </w:r>
      <w:r w:rsidR="004524C4">
        <w:rPr>
          <w:rFonts w:eastAsia="Arial" w:cs="Arial"/>
          <w:color w:val="000000" w:themeColor="text1"/>
          <w:szCs w:val="24"/>
        </w:rPr>
        <w:t>.</w:t>
      </w:r>
    </w:p>
    <w:p w14:paraId="761710A3" w14:textId="2496BDF5" w:rsidR="4736FCC9" w:rsidRDefault="4736FCC9" w:rsidP="00C563EC">
      <w:pPr>
        <w:spacing w:after="0"/>
        <w:ind w:left="567" w:right="575"/>
        <w:rPr>
          <w:rFonts w:cs="Arial"/>
        </w:rPr>
      </w:pPr>
    </w:p>
    <w:p w14:paraId="53128261" w14:textId="77777777" w:rsidR="007B3505" w:rsidRPr="00C412C4" w:rsidRDefault="007B3505" w:rsidP="00320A59">
      <w:pPr>
        <w:spacing w:after="0"/>
        <w:ind w:left="720" w:right="-46"/>
        <w:jc w:val="both"/>
        <w:rPr>
          <w:rFonts w:cs="Arial"/>
          <w:szCs w:val="24"/>
        </w:rPr>
      </w:pPr>
    </w:p>
    <w:p w14:paraId="52F9DB54" w14:textId="77777777" w:rsidR="00762004" w:rsidRPr="00C412C4" w:rsidRDefault="0018044F" w:rsidP="00320A59">
      <w:pPr>
        <w:pStyle w:val="overviewheading"/>
        <w:spacing w:before="0" w:after="0"/>
        <w:rPr>
          <w:rFonts w:cs="Arial"/>
          <w:szCs w:val="24"/>
        </w:rPr>
      </w:pPr>
      <w:r w:rsidRPr="00C412C4">
        <w:rPr>
          <w:rFonts w:cs="Arial"/>
          <w:szCs w:val="24"/>
        </w:rPr>
        <w:t>Impact Assessment</w:t>
      </w:r>
    </w:p>
    <w:p w14:paraId="62486C05" w14:textId="77777777" w:rsidR="0018044F" w:rsidRPr="00C412C4" w:rsidRDefault="0018044F" w:rsidP="00210C62">
      <w:pPr>
        <w:pStyle w:val="summarydetails"/>
        <w:spacing w:before="0" w:after="0"/>
        <w:rPr>
          <w:rFonts w:cs="Arial"/>
          <w:szCs w:val="24"/>
        </w:rPr>
      </w:pPr>
    </w:p>
    <w:p w14:paraId="31B416CE" w14:textId="3CB45C1D" w:rsidR="00210C62" w:rsidRDefault="00210C62" w:rsidP="00D85F77">
      <w:pPr>
        <w:tabs>
          <w:tab w:val="left" w:pos="9026"/>
        </w:tabs>
        <w:spacing w:before="0" w:after="0"/>
        <w:ind w:left="720" w:right="-45"/>
        <w:rPr>
          <w:rFonts w:cs="Arial"/>
          <w:szCs w:val="24"/>
        </w:rPr>
      </w:pPr>
      <w:r w:rsidRPr="00C412C4">
        <w:rPr>
          <w:rFonts w:cs="Arial"/>
          <w:szCs w:val="24"/>
        </w:rPr>
        <w:t>An Equalities Impact Assessment is not required because the report does not propose a change or revision to existing policies and practices as set out in the Strategic Housing Investment Plan.</w:t>
      </w:r>
    </w:p>
    <w:p w14:paraId="6E3E8EA3" w14:textId="77777777" w:rsidR="00DF65C9" w:rsidRPr="00C412C4" w:rsidRDefault="00DF65C9" w:rsidP="00D85F77">
      <w:pPr>
        <w:tabs>
          <w:tab w:val="left" w:pos="9026"/>
        </w:tabs>
        <w:spacing w:before="0" w:after="0"/>
        <w:ind w:left="720" w:right="-45"/>
        <w:rPr>
          <w:rFonts w:cs="Arial"/>
          <w:szCs w:val="24"/>
        </w:rPr>
      </w:pPr>
    </w:p>
    <w:p w14:paraId="4101652C" w14:textId="77777777" w:rsidR="0039327D" w:rsidRPr="00C412C4" w:rsidRDefault="0039327D" w:rsidP="00D85F77">
      <w:pPr>
        <w:pStyle w:val="summarydetails"/>
        <w:spacing w:before="0" w:after="0"/>
        <w:ind w:left="0"/>
        <w:rPr>
          <w:rFonts w:cs="Arial"/>
          <w:szCs w:val="24"/>
        </w:rPr>
      </w:pPr>
    </w:p>
    <w:p w14:paraId="3AC09A9B" w14:textId="77777777" w:rsidR="00762004" w:rsidRPr="00C412C4" w:rsidRDefault="0018044F" w:rsidP="00320A59">
      <w:pPr>
        <w:pStyle w:val="overviewheading"/>
        <w:spacing w:before="0" w:after="0"/>
        <w:rPr>
          <w:rFonts w:cs="Arial"/>
          <w:szCs w:val="24"/>
        </w:rPr>
      </w:pPr>
      <w:r w:rsidRPr="00C412C4">
        <w:rPr>
          <w:rFonts w:cs="Arial"/>
          <w:szCs w:val="24"/>
        </w:rPr>
        <w:t>Consultation</w:t>
      </w:r>
    </w:p>
    <w:p w14:paraId="4B99056E" w14:textId="77777777" w:rsidR="00C81A20" w:rsidRPr="00C412C4" w:rsidRDefault="00C81A20" w:rsidP="00D85F77">
      <w:pPr>
        <w:pStyle w:val="summarydetails"/>
        <w:spacing w:before="0" w:after="0"/>
        <w:rPr>
          <w:rFonts w:cs="Arial"/>
          <w:szCs w:val="24"/>
        </w:rPr>
      </w:pPr>
    </w:p>
    <w:p w14:paraId="6483B7EC" w14:textId="04AC3303" w:rsidR="00127993" w:rsidRPr="00C412C4" w:rsidRDefault="00127993" w:rsidP="00127993">
      <w:pPr>
        <w:spacing w:before="0"/>
        <w:ind w:left="720" w:right="575"/>
        <w:rPr>
          <w:rFonts w:cs="Arial"/>
          <w:szCs w:val="24"/>
        </w:rPr>
      </w:pPr>
      <w:r w:rsidRPr="00C412C4">
        <w:rPr>
          <w:rFonts w:cs="Arial"/>
          <w:szCs w:val="24"/>
        </w:rPr>
        <w:t xml:space="preserve">The </w:t>
      </w:r>
      <w:r w:rsidR="007820EB">
        <w:rPr>
          <w:rFonts w:cs="Arial"/>
          <w:szCs w:val="24"/>
        </w:rPr>
        <w:t xml:space="preserve">Committee Convener and </w:t>
      </w:r>
      <w:r w:rsidRPr="00C412C4">
        <w:rPr>
          <w:rFonts w:cs="Arial"/>
          <w:szCs w:val="24"/>
        </w:rPr>
        <w:t xml:space="preserve">Members for </w:t>
      </w:r>
      <w:r w:rsidR="006C4744" w:rsidRPr="00C412C4">
        <w:rPr>
          <w:rFonts w:cs="Arial"/>
          <w:szCs w:val="24"/>
        </w:rPr>
        <w:t>the ward</w:t>
      </w:r>
      <w:r w:rsidR="00403D87">
        <w:rPr>
          <w:rFonts w:cs="Arial"/>
          <w:szCs w:val="24"/>
        </w:rPr>
        <w:t>s</w:t>
      </w:r>
      <w:r w:rsidR="006C4744" w:rsidRPr="00C412C4">
        <w:rPr>
          <w:rFonts w:cs="Arial"/>
          <w:szCs w:val="24"/>
        </w:rPr>
        <w:t xml:space="preserve"> </w:t>
      </w:r>
      <w:r w:rsidRPr="00C412C4">
        <w:rPr>
          <w:rFonts w:cs="Arial"/>
          <w:szCs w:val="24"/>
        </w:rPr>
        <w:t xml:space="preserve">have been </w:t>
      </w:r>
      <w:r w:rsidR="00CF4D87" w:rsidRPr="00C412C4">
        <w:rPr>
          <w:rFonts w:cs="Arial"/>
          <w:szCs w:val="24"/>
        </w:rPr>
        <w:t>c</w:t>
      </w:r>
      <w:r w:rsidRPr="00C412C4">
        <w:rPr>
          <w:rFonts w:cs="Arial"/>
          <w:szCs w:val="24"/>
        </w:rPr>
        <w:t xml:space="preserve">onsulted.  </w:t>
      </w:r>
    </w:p>
    <w:p w14:paraId="523390EF" w14:textId="77777777" w:rsidR="00127993" w:rsidRPr="00C412C4" w:rsidRDefault="00127993" w:rsidP="00127993">
      <w:pPr>
        <w:ind w:left="720" w:right="-46"/>
        <w:rPr>
          <w:rFonts w:cs="Arial"/>
          <w:szCs w:val="24"/>
        </w:rPr>
      </w:pPr>
      <w:r w:rsidRPr="00C412C4">
        <w:rPr>
          <w:rFonts w:cs="Arial"/>
          <w:szCs w:val="24"/>
        </w:rPr>
        <w:t xml:space="preserve">Consultation has also taken place with the members of the Affordable Housing Programme Board. </w:t>
      </w:r>
    </w:p>
    <w:p w14:paraId="1299C43A" w14:textId="77777777" w:rsidR="0059789E" w:rsidRDefault="0059789E" w:rsidP="0037256B">
      <w:pPr>
        <w:spacing w:before="0" w:after="0"/>
        <w:ind w:left="720" w:right="-45"/>
        <w:rPr>
          <w:rFonts w:cs="Arial"/>
          <w:szCs w:val="24"/>
        </w:rPr>
      </w:pPr>
    </w:p>
    <w:p w14:paraId="6DE353A8" w14:textId="77777777" w:rsidR="00C81A20" w:rsidRPr="009F6669" w:rsidRDefault="00C81A20" w:rsidP="009A3068">
      <w:pPr>
        <w:spacing w:before="0" w:after="0"/>
        <w:ind w:right="-45"/>
        <w:rPr>
          <w:rFonts w:eastAsia="Times New Roman" w:cs="Arial"/>
          <w:b/>
          <w:sz w:val="36"/>
          <w:szCs w:val="36"/>
        </w:rPr>
      </w:pPr>
      <w:r w:rsidRPr="009F6669">
        <w:rPr>
          <w:rFonts w:eastAsia="Times New Roman" w:cs="Arial"/>
          <w:b/>
          <w:sz w:val="36"/>
          <w:szCs w:val="36"/>
        </w:rPr>
        <w:t>1.0</w:t>
      </w:r>
      <w:r w:rsidRPr="009F6669">
        <w:rPr>
          <w:rFonts w:eastAsia="Times New Roman" w:cs="Arial"/>
          <w:b/>
          <w:sz w:val="36"/>
          <w:szCs w:val="36"/>
        </w:rPr>
        <w:tab/>
        <w:t xml:space="preserve">Background </w:t>
      </w:r>
    </w:p>
    <w:p w14:paraId="0FB78278" w14:textId="77777777" w:rsidR="00C81A20" w:rsidRPr="00C412C4" w:rsidRDefault="00C81A20" w:rsidP="00C81A20">
      <w:pPr>
        <w:spacing w:before="0" w:after="0"/>
        <w:ind w:left="709" w:right="-45" w:hanging="709"/>
        <w:jc w:val="both"/>
        <w:rPr>
          <w:rFonts w:cs="Arial"/>
          <w:szCs w:val="24"/>
        </w:rPr>
      </w:pPr>
    </w:p>
    <w:p w14:paraId="1840AB54" w14:textId="77777777" w:rsidR="008F32F0" w:rsidRPr="00C412C4" w:rsidRDefault="00A53962" w:rsidP="00D85F77">
      <w:pPr>
        <w:numPr>
          <w:ilvl w:val="1"/>
          <w:numId w:val="17"/>
        </w:numPr>
        <w:spacing w:before="0" w:after="0"/>
        <w:ind w:left="709" w:right="-45" w:hanging="709"/>
        <w:rPr>
          <w:rFonts w:cs="Arial"/>
          <w:szCs w:val="24"/>
        </w:rPr>
      </w:pPr>
      <w:r w:rsidRPr="00C412C4">
        <w:rPr>
          <w:rFonts w:cs="Arial"/>
          <w:szCs w:val="24"/>
        </w:rPr>
        <w:t xml:space="preserve">The </w:t>
      </w:r>
      <w:r w:rsidR="008F32F0" w:rsidRPr="00C412C4">
        <w:rPr>
          <w:rFonts w:cs="Arial"/>
          <w:szCs w:val="24"/>
        </w:rPr>
        <w:t>Counci</w:t>
      </w:r>
      <w:r w:rsidR="00E82A92" w:rsidRPr="00C412C4">
        <w:rPr>
          <w:rFonts w:cs="Arial"/>
          <w:szCs w:val="24"/>
        </w:rPr>
        <w:t>l</w:t>
      </w:r>
      <w:r w:rsidR="008F32F0" w:rsidRPr="00C412C4">
        <w:rPr>
          <w:rFonts w:cs="Arial"/>
          <w:szCs w:val="24"/>
        </w:rPr>
        <w:t xml:space="preserve"> </w:t>
      </w:r>
      <w:r w:rsidR="00AF7A4A">
        <w:rPr>
          <w:rFonts w:cs="Arial"/>
          <w:szCs w:val="24"/>
        </w:rPr>
        <w:t>and its partners are</w:t>
      </w:r>
      <w:r w:rsidR="008F32F0" w:rsidRPr="00C412C4">
        <w:rPr>
          <w:rFonts w:cs="Arial"/>
          <w:szCs w:val="24"/>
        </w:rPr>
        <w:t xml:space="preserve"> committed to delivering 3,500 new affordable homes by May 2022.</w:t>
      </w:r>
    </w:p>
    <w:p w14:paraId="1FC39945" w14:textId="77777777" w:rsidR="0075220C" w:rsidRPr="00C412C4" w:rsidRDefault="0075220C" w:rsidP="0075220C">
      <w:pPr>
        <w:spacing w:before="0" w:after="0"/>
        <w:ind w:left="709" w:right="-45"/>
        <w:rPr>
          <w:rFonts w:cs="Arial"/>
          <w:szCs w:val="24"/>
        </w:rPr>
      </w:pPr>
    </w:p>
    <w:p w14:paraId="5C561359" w14:textId="77777777" w:rsidR="00127993" w:rsidRPr="00C412C4" w:rsidRDefault="008F32F0" w:rsidP="00D85F77">
      <w:pPr>
        <w:numPr>
          <w:ilvl w:val="1"/>
          <w:numId w:val="17"/>
        </w:numPr>
        <w:spacing w:before="0" w:after="0"/>
        <w:ind w:left="709" w:right="-45" w:hanging="709"/>
        <w:rPr>
          <w:rFonts w:cs="Arial"/>
          <w:szCs w:val="24"/>
        </w:rPr>
      </w:pPr>
      <w:r w:rsidRPr="00C412C4">
        <w:rPr>
          <w:rFonts w:cs="Arial"/>
          <w:szCs w:val="24"/>
        </w:rPr>
        <w:t>T</w:t>
      </w:r>
      <w:r w:rsidR="00A53962" w:rsidRPr="00C412C4">
        <w:rPr>
          <w:rFonts w:cs="Arial"/>
          <w:szCs w:val="24"/>
        </w:rPr>
        <w:t xml:space="preserve">o achieve this goal the Council </w:t>
      </w:r>
      <w:r w:rsidRPr="00C412C4">
        <w:rPr>
          <w:rFonts w:cs="Arial"/>
          <w:szCs w:val="24"/>
        </w:rPr>
        <w:t xml:space="preserve">is developing </w:t>
      </w:r>
      <w:r w:rsidR="00A53962" w:rsidRPr="00C412C4">
        <w:rPr>
          <w:rFonts w:cs="Arial"/>
          <w:szCs w:val="24"/>
        </w:rPr>
        <w:t>or redevelop</w:t>
      </w:r>
      <w:r w:rsidRPr="00C412C4">
        <w:rPr>
          <w:rFonts w:cs="Arial"/>
          <w:szCs w:val="24"/>
        </w:rPr>
        <w:t>ing</w:t>
      </w:r>
      <w:r w:rsidR="00A53962" w:rsidRPr="00C412C4">
        <w:rPr>
          <w:rFonts w:cs="Arial"/>
          <w:szCs w:val="24"/>
        </w:rPr>
        <w:t xml:space="preserve"> land/buildings in Council ownership</w:t>
      </w:r>
      <w:r w:rsidRPr="00C412C4">
        <w:rPr>
          <w:rFonts w:cs="Arial"/>
          <w:szCs w:val="24"/>
        </w:rPr>
        <w:t>;</w:t>
      </w:r>
      <w:r w:rsidR="00A53962" w:rsidRPr="00C412C4">
        <w:rPr>
          <w:rFonts w:cs="Arial"/>
          <w:szCs w:val="24"/>
        </w:rPr>
        <w:t xml:space="preserve"> work</w:t>
      </w:r>
      <w:r w:rsidRPr="00C412C4">
        <w:rPr>
          <w:rFonts w:cs="Arial"/>
          <w:szCs w:val="24"/>
        </w:rPr>
        <w:t>ing</w:t>
      </w:r>
      <w:r w:rsidR="00A53962" w:rsidRPr="00C412C4">
        <w:rPr>
          <w:rFonts w:cs="Arial"/>
          <w:szCs w:val="24"/>
        </w:rPr>
        <w:t xml:space="preserve"> with key partners including the Fife Housing Association Alliance (FHAA) and the Scottish Government</w:t>
      </w:r>
      <w:r w:rsidRPr="00C412C4">
        <w:rPr>
          <w:rFonts w:cs="Arial"/>
          <w:szCs w:val="24"/>
        </w:rPr>
        <w:t>;</w:t>
      </w:r>
      <w:r w:rsidR="00A53962" w:rsidRPr="00C412C4">
        <w:rPr>
          <w:rFonts w:cs="Arial"/>
          <w:szCs w:val="24"/>
        </w:rPr>
        <w:t xml:space="preserve"> and</w:t>
      </w:r>
      <w:r w:rsidR="00E82A92" w:rsidRPr="00C412C4">
        <w:rPr>
          <w:rFonts w:cs="Arial"/>
          <w:szCs w:val="24"/>
        </w:rPr>
        <w:t>, as</w:t>
      </w:r>
      <w:r w:rsidRPr="00C412C4">
        <w:rPr>
          <w:rFonts w:cs="Arial"/>
          <w:szCs w:val="24"/>
        </w:rPr>
        <w:t xml:space="preserve"> in this case</w:t>
      </w:r>
      <w:r w:rsidR="004955A9" w:rsidRPr="00C412C4">
        <w:rPr>
          <w:rFonts w:cs="Arial"/>
          <w:szCs w:val="24"/>
        </w:rPr>
        <w:t>,</w:t>
      </w:r>
      <w:r w:rsidR="00A53962" w:rsidRPr="00C412C4">
        <w:rPr>
          <w:rFonts w:cs="Arial"/>
          <w:szCs w:val="24"/>
        </w:rPr>
        <w:t xml:space="preserve"> engag</w:t>
      </w:r>
      <w:r w:rsidRPr="00C412C4">
        <w:rPr>
          <w:rFonts w:cs="Arial"/>
          <w:szCs w:val="24"/>
        </w:rPr>
        <w:t>ing</w:t>
      </w:r>
      <w:r w:rsidR="00A53962" w:rsidRPr="00C412C4">
        <w:rPr>
          <w:rFonts w:cs="Arial"/>
          <w:szCs w:val="24"/>
        </w:rPr>
        <w:t xml:space="preserve"> with private sector landowners, their agents and </w:t>
      </w:r>
      <w:r w:rsidR="00B7483D">
        <w:rPr>
          <w:rFonts w:cs="Arial"/>
          <w:szCs w:val="24"/>
        </w:rPr>
        <w:t>Developer</w:t>
      </w:r>
      <w:r w:rsidR="00A53962" w:rsidRPr="00C412C4">
        <w:rPr>
          <w:rFonts w:cs="Arial"/>
          <w:szCs w:val="24"/>
        </w:rPr>
        <w:t>s</w:t>
      </w:r>
      <w:r w:rsidR="00C81A20" w:rsidRPr="00C412C4">
        <w:rPr>
          <w:rFonts w:cs="Arial"/>
          <w:szCs w:val="24"/>
        </w:rPr>
        <w:t>.</w:t>
      </w:r>
    </w:p>
    <w:p w14:paraId="0562CB0E" w14:textId="77777777" w:rsidR="00127993" w:rsidRPr="00C412C4" w:rsidRDefault="00127993" w:rsidP="00127993">
      <w:pPr>
        <w:spacing w:before="0" w:after="0"/>
        <w:ind w:left="709" w:right="-45"/>
        <w:rPr>
          <w:rFonts w:cs="Arial"/>
          <w:szCs w:val="24"/>
        </w:rPr>
      </w:pPr>
    </w:p>
    <w:p w14:paraId="5452E4A4" w14:textId="77777777" w:rsidR="00C81A20" w:rsidRPr="00C412C4" w:rsidRDefault="00B7483D" w:rsidP="00D85F77">
      <w:pPr>
        <w:numPr>
          <w:ilvl w:val="1"/>
          <w:numId w:val="17"/>
        </w:numPr>
        <w:spacing w:before="0" w:after="0"/>
        <w:ind w:left="709" w:right="-45" w:hanging="709"/>
        <w:rPr>
          <w:rFonts w:cs="Arial"/>
          <w:szCs w:val="24"/>
        </w:rPr>
      </w:pPr>
      <w:r>
        <w:rPr>
          <w:rFonts w:cs="Arial"/>
          <w:szCs w:val="24"/>
        </w:rPr>
        <w:t>This report focuses upon</w:t>
      </w:r>
      <w:r w:rsidR="00C81A20" w:rsidRPr="00C412C4">
        <w:rPr>
          <w:rFonts w:cs="Arial"/>
          <w:szCs w:val="24"/>
        </w:rPr>
        <w:t xml:space="preserve"> proposal</w:t>
      </w:r>
      <w:r>
        <w:rPr>
          <w:rFonts w:cs="Arial"/>
          <w:szCs w:val="24"/>
        </w:rPr>
        <w:t>s</w:t>
      </w:r>
      <w:r w:rsidR="0073016A" w:rsidRPr="00C412C4">
        <w:rPr>
          <w:rFonts w:cs="Arial"/>
          <w:szCs w:val="24"/>
        </w:rPr>
        <w:t xml:space="preserve"> </w:t>
      </w:r>
      <w:r w:rsidR="00E82A92" w:rsidRPr="00C412C4">
        <w:rPr>
          <w:rFonts w:cs="Arial"/>
          <w:szCs w:val="24"/>
        </w:rPr>
        <w:t>to deliver new council homes</w:t>
      </w:r>
      <w:r w:rsidR="0073016A" w:rsidRPr="00C412C4">
        <w:rPr>
          <w:rFonts w:cs="Arial"/>
          <w:szCs w:val="24"/>
        </w:rPr>
        <w:t xml:space="preserve"> for social rent</w:t>
      </w:r>
      <w:r w:rsidR="00C81A20" w:rsidRPr="00C412C4">
        <w:rPr>
          <w:rFonts w:cs="Arial"/>
          <w:szCs w:val="24"/>
        </w:rPr>
        <w:t xml:space="preserve"> that has emerged from the process of private sector engagement</w:t>
      </w:r>
      <w:r w:rsidR="00F51D86" w:rsidRPr="00C412C4">
        <w:rPr>
          <w:rFonts w:cs="Arial"/>
          <w:szCs w:val="24"/>
        </w:rPr>
        <w:t xml:space="preserve"> which will continue throughout the life of the Affordable Housing Programme</w:t>
      </w:r>
      <w:r w:rsidR="00C81A20" w:rsidRPr="00C412C4">
        <w:rPr>
          <w:rFonts w:cs="Arial"/>
          <w:szCs w:val="24"/>
        </w:rPr>
        <w:t>.</w:t>
      </w:r>
    </w:p>
    <w:p w14:paraId="34CE0A41" w14:textId="77777777" w:rsidR="00C81A20" w:rsidRPr="00C412C4" w:rsidRDefault="00C81A20" w:rsidP="00D85F77">
      <w:pPr>
        <w:spacing w:before="0" w:after="0"/>
        <w:ind w:left="709" w:right="-45" w:hanging="709"/>
        <w:rPr>
          <w:rFonts w:cs="Arial"/>
          <w:szCs w:val="24"/>
        </w:rPr>
      </w:pPr>
    </w:p>
    <w:p w14:paraId="1AD6CC0A" w14:textId="77777777" w:rsidR="00963C38" w:rsidRDefault="00016AAB" w:rsidP="00D85F77">
      <w:pPr>
        <w:numPr>
          <w:ilvl w:val="1"/>
          <w:numId w:val="17"/>
        </w:numPr>
        <w:spacing w:before="0" w:after="0"/>
        <w:ind w:left="709" w:right="-45" w:hanging="709"/>
        <w:rPr>
          <w:rFonts w:cs="Arial"/>
          <w:szCs w:val="24"/>
        </w:rPr>
      </w:pPr>
      <w:r w:rsidRPr="00C412C4">
        <w:rPr>
          <w:rFonts w:cs="Arial"/>
          <w:szCs w:val="24"/>
        </w:rPr>
        <w:t xml:space="preserve">There </w:t>
      </w:r>
      <w:proofErr w:type="gramStart"/>
      <w:r w:rsidRPr="00C412C4">
        <w:rPr>
          <w:rFonts w:cs="Arial"/>
          <w:szCs w:val="24"/>
        </w:rPr>
        <w:t>is considered to be</w:t>
      </w:r>
      <w:proofErr w:type="gramEnd"/>
      <w:r w:rsidRPr="00C412C4">
        <w:rPr>
          <w:rFonts w:cs="Arial"/>
          <w:szCs w:val="24"/>
        </w:rPr>
        <w:t xml:space="preserve"> further scope to deliver additional units by similar means although the precise mechanisms and the associated risks will vary and will be assessed on a case by case basis.</w:t>
      </w:r>
    </w:p>
    <w:p w14:paraId="62EBF3C5" w14:textId="77777777" w:rsidR="00C81A20" w:rsidRDefault="00C81A20" w:rsidP="00963C38">
      <w:pPr>
        <w:spacing w:before="0" w:after="0"/>
        <w:ind w:right="-46"/>
        <w:jc w:val="both"/>
        <w:rPr>
          <w:rFonts w:cs="Arial"/>
          <w:szCs w:val="24"/>
        </w:rPr>
      </w:pPr>
    </w:p>
    <w:p w14:paraId="739E3B98" w14:textId="77777777" w:rsidR="00C81A20" w:rsidRPr="009F6669" w:rsidRDefault="00C81A20" w:rsidP="00C81A20">
      <w:pPr>
        <w:pBdr>
          <w:bottom w:val="single" w:sz="4" w:space="1" w:color="auto"/>
        </w:pBdr>
        <w:spacing w:before="0" w:after="0"/>
        <w:ind w:left="709" w:right="-46" w:hanging="709"/>
        <w:jc w:val="both"/>
        <w:rPr>
          <w:rFonts w:eastAsia="Times New Roman" w:cs="Arial"/>
          <w:b/>
          <w:sz w:val="36"/>
          <w:szCs w:val="36"/>
        </w:rPr>
      </w:pPr>
      <w:r w:rsidRPr="009A3068">
        <w:rPr>
          <w:rFonts w:eastAsia="Times New Roman" w:cs="Arial"/>
          <w:b/>
          <w:sz w:val="36"/>
          <w:szCs w:val="36"/>
        </w:rPr>
        <w:t>2.0</w:t>
      </w:r>
      <w:r w:rsidRPr="00C412C4">
        <w:rPr>
          <w:rFonts w:eastAsia="Times New Roman" w:cs="Arial"/>
          <w:b/>
          <w:szCs w:val="24"/>
        </w:rPr>
        <w:tab/>
      </w:r>
      <w:r w:rsidR="0039284C" w:rsidRPr="009F6669">
        <w:rPr>
          <w:rFonts w:eastAsia="Times New Roman" w:cs="Arial"/>
          <w:b/>
          <w:sz w:val="36"/>
          <w:szCs w:val="36"/>
        </w:rPr>
        <w:t>Issues and Options</w:t>
      </w:r>
      <w:r w:rsidRPr="009F6669">
        <w:rPr>
          <w:rFonts w:eastAsia="Times New Roman" w:cs="Arial"/>
          <w:b/>
          <w:sz w:val="36"/>
          <w:szCs w:val="36"/>
        </w:rPr>
        <w:t xml:space="preserve"> </w:t>
      </w:r>
    </w:p>
    <w:p w14:paraId="6D98A12B" w14:textId="77777777" w:rsidR="00C81A20" w:rsidRPr="00C412C4" w:rsidRDefault="00C81A20" w:rsidP="00C81A20">
      <w:pPr>
        <w:spacing w:before="0" w:after="0" w:line="276" w:lineRule="auto"/>
        <w:jc w:val="both"/>
        <w:rPr>
          <w:rFonts w:cs="Arial"/>
          <w:szCs w:val="24"/>
        </w:rPr>
      </w:pPr>
    </w:p>
    <w:p w14:paraId="162DF5E1" w14:textId="77777777" w:rsidR="003E76A3" w:rsidRDefault="003E76A3" w:rsidP="00E27E47">
      <w:pPr>
        <w:spacing w:before="0" w:after="0"/>
        <w:ind w:left="709" w:right="-46" w:hanging="709"/>
        <w:rPr>
          <w:rFonts w:cs="Arial"/>
          <w:szCs w:val="24"/>
        </w:rPr>
      </w:pPr>
      <w:r w:rsidRPr="00C412C4">
        <w:rPr>
          <w:rFonts w:cs="Arial"/>
          <w:szCs w:val="24"/>
        </w:rPr>
        <w:t>2.1</w:t>
      </w:r>
      <w:r w:rsidRPr="00C412C4">
        <w:rPr>
          <w:rFonts w:cs="Arial"/>
          <w:szCs w:val="24"/>
        </w:rPr>
        <w:tab/>
      </w:r>
      <w:r w:rsidR="00B22A24" w:rsidRPr="00C412C4">
        <w:rPr>
          <w:rFonts w:cs="Arial"/>
          <w:szCs w:val="24"/>
        </w:rPr>
        <w:t xml:space="preserve">Detailed information regarding </w:t>
      </w:r>
      <w:r w:rsidR="008F1E61">
        <w:rPr>
          <w:rFonts w:cs="Arial"/>
          <w:szCs w:val="24"/>
        </w:rPr>
        <w:t>the</w:t>
      </w:r>
      <w:r w:rsidR="00B22A24" w:rsidRPr="00C412C4">
        <w:rPr>
          <w:rFonts w:cs="Arial"/>
          <w:szCs w:val="24"/>
        </w:rPr>
        <w:t xml:space="preserve"> proposed development</w:t>
      </w:r>
      <w:r w:rsidR="00403D87">
        <w:rPr>
          <w:rFonts w:cs="Arial"/>
          <w:szCs w:val="24"/>
        </w:rPr>
        <w:t>s</w:t>
      </w:r>
      <w:r w:rsidR="00C502D0">
        <w:rPr>
          <w:rFonts w:cs="Arial"/>
          <w:szCs w:val="24"/>
        </w:rPr>
        <w:t xml:space="preserve"> is</w:t>
      </w:r>
      <w:r w:rsidR="00B22A24" w:rsidRPr="00C412C4">
        <w:rPr>
          <w:rFonts w:cs="Arial"/>
          <w:szCs w:val="24"/>
        </w:rPr>
        <w:t xml:space="preserve"> contained within the relevant </w:t>
      </w:r>
      <w:r w:rsidR="00007F5F">
        <w:rPr>
          <w:rFonts w:cs="Arial"/>
          <w:szCs w:val="24"/>
        </w:rPr>
        <w:t>A</w:t>
      </w:r>
      <w:r w:rsidR="00B22A24" w:rsidRPr="00C412C4">
        <w:rPr>
          <w:rFonts w:cs="Arial"/>
          <w:szCs w:val="24"/>
        </w:rPr>
        <w:t>ppendi</w:t>
      </w:r>
      <w:r w:rsidR="007B3505">
        <w:rPr>
          <w:rFonts w:cs="Arial"/>
          <w:szCs w:val="24"/>
        </w:rPr>
        <w:t>ces</w:t>
      </w:r>
      <w:r w:rsidR="00B22A24" w:rsidRPr="00C412C4">
        <w:rPr>
          <w:rFonts w:cs="Arial"/>
          <w:szCs w:val="24"/>
        </w:rPr>
        <w:t>.</w:t>
      </w:r>
      <w:r w:rsidR="007B3505">
        <w:rPr>
          <w:rFonts w:cs="Arial"/>
          <w:szCs w:val="24"/>
        </w:rPr>
        <w:t xml:space="preserve"> The developments proposed are:</w:t>
      </w:r>
    </w:p>
    <w:p w14:paraId="2946DB82" w14:textId="77777777" w:rsidR="007B3505" w:rsidRDefault="007B3505" w:rsidP="00E27E47">
      <w:pPr>
        <w:spacing w:before="0" w:after="0"/>
        <w:ind w:left="709" w:right="-46" w:hanging="709"/>
        <w:rPr>
          <w:rFonts w:cs="Arial"/>
          <w:szCs w:val="24"/>
        </w:rPr>
      </w:pPr>
    </w:p>
    <w:p w14:paraId="7F8B18CB" w14:textId="4DB0210A" w:rsidR="4736FCC9" w:rsidRDefault="4736FCC9" w:rsidP="4736FCC9">
      <w:pPr>
        <w:pStyle w:val="ListParagraph"/>
        <w:numPr>
          <w:ilvl w:val="0"/>
          <w:numId w:val="38"/>
        </w:numPr>
        <w:spacing w:after="0"/>
        <w:ind w:right="-46"/>
        <w:rPr>
          <w:sz w:val="24"/>
          <w:szCs w:val="24"/>
        </w:rPr>
      </w:pPr>
      <w:r w:rsidRPr="4736FCC9">
        <w:rPr>
          <w:rFonts w:ascii="Arial" w:eastAsia="Arial" w:hAnsi="Arial" w:cs="Arial"/>
          <w:sz w:val="24"/>
          <w:szCs w:val="24"/>
        </w:rPr>
        <w:t>Mellow Homes Limited, Rosemount Grove, Leven (9 new units).</w:t>
      </w:r>
    </w:p>
    <w:p w14:paraId="44F73973" w14:textId="34B73E68" w:rsidR="4736FCC9" w:rsidRDefault="4736FCC9" w:rsidP="4736FCC9">
      <w:pPr>
        <w:numPr>
          <w:ilvl w:val="0"/>
          <w:numId w:val="38"/>
        </w:numPr>
      </w:pPr>
      <w:proofErr w:type="spellStart"/>
      <w:r w:rsidRPr="4736FCC9">
        <w:rPr>
          <w:rFonts w:eastAsia="Arial" w:cs="Arial"/>
          <w:szCs w:val="24"/>
        </w:rPr>
        <w:t>Ladybank</w:t>
      </w:r>
      <w:proofErr w:type="spellEnd"/>
      <w:r w:rsidRPr="4736FCC9">
        <w:rPr>
          <w:rFonts w:eastAsia="Arial" w:cs="Arial"/>
          <w:szCs w:val="24"/>
        </w:rPr>
        <w:t xml:space="preserve"> Homes Limited, Commercial Crescent, </w:t>
      </w:r>
      <w:proofErr w:type="spellStart"/>
      <w:r w:rsidRPr="4736FCC9">
        <w:rPr>
          <w:rFonts w:eastAsia="Arial" w:cs="Arial"/>
          <w:szCs w:val="24"/>
        </w:rPr>
        <w:t>Ladybank</w:t>
      </w:r>
      <w:proofErr w:type="spellEnd"/>
      <w:r w:rsidRPr="4736FCC9">
        <w:rPr>
          <w:rFonts w:eastAsia="Arial" w:cs="Arial"/>
          <w:szCs w:val="24"/>
        </w:rPr>
        <w:t xml:space="preserve"> (26 new units).</w:t>
      </w:r>
    </w:p>
    <w:p w14:paraId="5997CC1D" w14:textId="77777777" w:rsidR="003E7894" w:rsidRPr="00C412C4" w:rsidRDefault="003E7894" w:rsidP="003E7894">
      <w:pPr>
        <w:spacing w:before="0" w:after="0"/>
        <w:ind w:left="1800" w:right="-46"/>
        <w:rPr>
          <w:rFonts w:cs="Arial"/>
          <w:szCs w:val="24"/>
        </w:rPr>
      </w:pPr>
    </w:p>
    <w:p w14:paraId="41F3597B" w14:textId="77777777" w:rsidR="00637B56" w:rsidRPr="00970CDB" w:rsidRDefault="00637B56" w:rsidP="00637B56">
      <w:pPr>
        <w:tabs>
          <w:tab w:val="num" w:pos="720"/>
        </w:tabs>
        <w:spacing w:before="0" w:after="0"/>
        <w:ind w:left="709" w:right="-35" w:hanging="709"/>
        <w:jc w:val="both"/>
        <w:rPr>
          <w:rFonts w:cs="Arial"/>
          <w:szCs w:val="24"/>
        </w:rPr>
      </w:pPr>
      <w:r w:rsidRPr="00C412C4">
        <w:rPr>
          <w:rFonts w:cs="Arial"/>
          <w:szCs w:val="24"/>
        </w:rPr>
        <w:t>2.2</w:t>
      </w:r>
      <w:r w:rsidRPr="00C412C4">
        <w:rPr>
          <w:rFonts w:cs="Arial"/>
          <w:szCs w:val="24"/>
        </w:rPr>
        <w:tab/>
        <w:t xml:space="preserve">To ensure that all potential </w:t>
      </w:r>
      <w:r w:rsidR="00B7483D">
        <w:rPr>
          <w:rFonts w:cs="Arial"/>
          <w:szCs w:val="24"/>
        </w:rPr>
        <w:t>Developer</w:t>
      </w:r>
      <w:r w:rsidRPr="00C412C4">
        <w:rPr>
          <w:rFonts w:cs="Arial"/>
          <w:szCs w:val="24"/>
        </w:rPr>
        <w:t xml:space="preserve">s are aware of, and how to access, the affordable housing programme Fife Council periodically advertises on Public </w:t>
      </w:r>
      <w:r w:rsidRPr="00970CDB">
        <w:rPr>
          <w:rFonts w:cs="Arial"/>
          <w:szCs w:val="24"/>
        </w:rPr>
        <w:t xml:space="preserve">Contracts Scotland to invite contact from appropriately skilled and experienced </w:t>
      </w:r>
      <w:r w:rsidR="00B7483D" w:rsidRPr="00970CDB">
        <w:rPr>
          <w:rFonts w:cs="Arial"/>
          <w:szCs w:val="24"/>
        </w:rPr>
        <w:t>Developer</w:t>
      </w:r>
      <w:r w:rsidR="0000509F" w:rsidRPr="00970CDB">
        <w:rPr>
          <w:rFonts w:cs="Arial"/>
          <w:szCs w:val="24"/>
        </w:rPr>
        <w:t>s</w:t>
      </w:r>
      <w:r w:rsidRPr="00970CDB">
        <w:rPr>
          <w:rFonts w:cs="Arial"/>
          <w:szCs w:val="24"/>
        </w:rPr>
        <w:t xml:space="preserve"> who can construct housing </w:t>
      </w:r>
      <w:r w:rsidR="00937A24">
        <w:rPr>
          <w:rFonts w:cs="Arial"/>
          <w:szCs w:val="24"/>
        </w:rPr>
        <w:t xml:space="preserve">which meets </w:t>
      </w:r>
      <w:r w:rsidRPr="00970CDB">
        <w:rPr>
          <w:rFonts w:cs="Arial"/>
          <w:szCs w:val="24"/>
        </w:rPr>
        <w:t xml:space="preserve">the Council’s </w:t>
      </w:r>
      <w:r w:rsidR="00937A24">
        <w:rPr>
          <w:rFonts w:cs="Arial"/>
          <w:szCs w:val="24"/>
        </w:rPr>
        <w:t>requirements</w:t>
      </w:r>
      <w:r w:rsidRPr="00970CDB">
        <w:rPr>
          <w:rFonts w:cs="Arial"/>
          <w:szCs w:val="24"/>
        </w:rPr>
        <w:t xml:space="preserve"> on their own land within Fife.  The notice was last published on 11 Jul 18</w:t>
      </w:r>
      <w:r w:rsidR="00DB069C" w:rsidRPr="00970CDB">
        <w:rPr>
          <w:rFonts w:cs="Arial"/>
          <w:szCs w:val="24"/>
        </w:rPr>
        <w:t xml:space="preserve"> </w:t>
      </w:r>
      <w:r w:rsidR="00970CDB" w:rsidRPr="00970CDB">
        <w:rPr>
          <w:rFonts w:cs="Arial"/>
          <w:szCs w:val="24"/>
        </w:rPr>
        <w:t>with no</w:t>
      </w:r>
      <w:r w:rsidR="00DB069C" w:rsidRPr="00970CDB">
        <w:rPr>
          <w:rFonts w:cs="Arial"/>
          <w:szCs w:val="24"/>
        </w:rPr>
        <w:t xml:space="preserve"> respondents</w:t>
      </w:r>
      <w:r w:rsidRPr="00970CDB">
        <w:rPr>
          <w:rFonts w:cs="Arial"/>
          <w:szCs w:val="24"/>
        </w:rPr>
        <w:t>. Previous similar notices were published in 2017, 2014, 2013 &amp; 2010.</w:t>
      </w:r>
      <w:r w:rsidR="00DB069C" w:rsidRPr="00970CDB">
        <w:rPr>
          <w:rFonts w:cs="Arial"/>
          <w:szCs w:val="24"/>
        </w:rPr>
        <w:t xml:space="preserve"> </w:t>
      </w:r>
    </w:p>
    <w:p w14:paraId="110FFD37" w14:textId="77777777" w:rsidR="00DC5DE4" w:rsidRPr="00970CDB" w:rsidRDefault="00877DA2" w:rsidP="00637B56">
      <w:pPr>
        <w:tabs>
          <w:tab w:val="num" w:pos="720"/>
        </w:tabs>
        <w:spacing w:before="0" w:after="0"/>
        <w:ind w:left="709" w:right="-35" w:hanging="709"/>
        <w:jc w:val="both"/>
        <w:rPr>
          <w:rFonts w:cs="Arial"/>
          <w:szCs w:val="24"/>
        </w:rPr>
      </w:pPr>
      <w:r w:rsidRPr="00970CDB">
        <w:rPr>
          <w:rFonts w:cs="Arial"/>
          <w:szCs w:val="24"/>
        </w:rPr>
        <w:tab/>
      </w:r>
    </w:p>
    <w:p w14:paraId="678EFDA3" w14:textId="77777777" w:rsidR="00296DAC" w:rsidRDefault="00DC5DE4" w:rsidP="00DC5DE4">
      <w:pPr>
        <w:tabs>
          <w:tab w:val="num" w:pos="720"/>
        </w:tabs>
        <w:spacing w:before="0" w:after="0"/>
        <w:ind w:left="709" w:right="-35" w:hanging="709"/>
        <w:jc w:val="both"/>
        <w:rPr>
          <w:rFonts w:cs="Arial"/>
          <w:szCs w:val="24"/>
        </w:rPr>
      </w:pPr>
      <w:r w:rsidRPr="00970CDB">
        <w:rPr>
          <w:rFonts w:cs="Arial"/>
          <w:szCs w:val="24"/>
        </w:rPr>
        <w:t>2.3</w:t>
      </w:r>
      <w:r w:rsidRPr="00970CDB">
        <w:rPr>
          <w:rFonts w:cs="Arial"/>
          <w:szCs w:val="24"/>
        </w:rPr>
        <w:tab/>
        <w:t>Inflation costs within housing construction have increased 16% since the la</w:t>
      </w:r>
      <w:r w:rsidR="00E81EAF" w:rsidRPr="00970CDB">
        <w:rPr>
          <w:rFonts w:cs="Arial"/>
          <w:szCs w:val="24"/>
        </w:rPr>
        <w:t>t</w:t>
      </w:r>
      <w:r w:rsidR="00CF4D87" w:rsidRPr="00970CDB">
        <w:rPr>
          <w:rFonts w:cs="Arial"/>
          <w:szCs w:val="24"/>
        </w:rPr>
        <w:t>ter developments of</w:t>
      </w:r>
      <w:r w:rsidRPr="00970CDB">
        <w:rPr>
          <w:rFonts w:cs="Arial"/>
          <w:szCs w:val="24"/>
        </w:rPr>
        <w:t xml:space="preserve"> </w:t>
      </w:r>
      <w:r w:rsidR="00CE62AA">
        <w:rPr>
          <w:rFonts w:cs="Arial"/>
          <w:szCs w:val="24"/>
        </w:rPr>
        <w:t>P</w:t>
      </w:r>
      <w:r w:rsidRPr="00970CDB">
        <w:rPr>
          <w:rFonts w:cs="Arial"/>
          <w:szCs w:val="24"/>
        </w:rPr>
        <w:t xml:space="preserve">hase </w:t>
      </w:r>
      <w:r w:rsidR="00CE62AA">
        <w:rPr>
          <w:rFonts w:cs="Arial"/>
          <w:szCs w:val="24"/>
        </w:rPr>
        <w:t>II</w:t>
      </w:r>
      <w:r w:rsidRPr="00970CDB">
        <w:rPr>
          <w:rFonts w:cs="Arial"/>
          <w:szCs w:val="24"/>
        </w:rPr>
        <w:t xml:space="preserve"> of the programme were approved (</w:t>
      </w:r>
      <w:r w:rsidRPr="00970CDB">
        <w:rPr>
          <w:rFonts w:cs="Arial"/>
          <w:i/>
          <w:szCs w:val="24"/>
        </w:rPr>
        <w:t>source BCIS Q1 2015 to Q3 201</w:t>
      </w:r>
      <w:r w:rsidR="00AF7A4A">
        <w:rPr>
          <w:rFonts w:cs="Arial"/>
          <w:i/>
          <w:szCs w:val="24"/>
        </w:rPr>
        <w:t>9</w:t>
      </w:r>
      <w:r w:rsidRPr="00970CDB">
        <w:rPr>
          <w:rFonts w:cs="Arial"/>
          <w:szCs w:val="24"/>
        </w:rPr>
        <w:t>). Compounding factors include</w:t>
      </w:r>
      <w:r w:rsidR="00296DAC" w:rsidRPr="00970CDB">
        <w:rPr>
          <w:rFonts w:cs="Arial"/>
          <w:szCs w:val="24"/>
        </w:rPr>
        <w:t>:</w:t>
      </w:r>
    </w:p>
    <w:p w14:paraId="6B699379" w14:textId="77777777" w:rsidR="009A3068" w:rsidRPr="00970CDB" w:rsidRDefault="009A3068" w:rsidP="00DC5DE4">
      <w:pPr>
        <w:tabs>
          <w:tab w:val="num" w:pos="720"/>
        </w:tabs>
        <w:spacing w:before="0" w:after="0"/>
        <w:ind w:left="709" w:right="-35" w:hanging="709"/>
        <w:jc w:val="both"/>
        <w:rPr>
          <w:rFonts w:cs="Arial"/>
          <w:szCs w:val="24"/>
        </w:rPr>
      </w:pPr>
    </w:p>
    <w:p w14:paraId="368D2FDE" w14:textId="77777777" w:rsidR="00296DAC" w:rsidRPr="00970CDB" w:rsidRDefault="00296DAC" w:rsidP="00CF4D87">
      <w:pPr>
        <w:numPr>
          <w:ilvl w:val="0"/>
          <w:numId w:val="30"/>
        </w:numPr>
        <w:spacing w:before="0" w:after="0"/>
        <w:ind w:left="1134" w:right="-35"/>
        <w:jc w:val="both"/>
        <w:rPr>
          <w:rFonts w:cs="Arial"/>
          <w:szCs w:val="24"/>
        </w:rPr>
      </w:pPr>
      <w:r w:rsidRPr="00970CDB">
        <w:rPr>
          <w:rFonts w:cs="Arial"/>
          <w:szCs w:val="24"/>
        </w:rPr>
        <w:t>T</w:t>
      </w:r>
      <w:r w:rsidR="00DC5DE4" w:rsidRPr="00970CDB">
        <w:rPr>
          <w:rFonts w:cs="Arial"/>
          <w:szCs w:val="24"/>
        </w:rPr>
        <w:t>he ongoing recovery in the housebuilding sector</w:t>
      </w:r>
      <w:r w:rsidR="002C2C5B" w:rsidRPr="00970CDB">
        <w:rPr>
          <w:rFonts w:cs="Arial"/>
          <w:szCs w:val="24"/>
        </w:rPr>
        <w:t xml:space="preserve"> in Fife (increase house</w:t>
      </w:r>
      <w:r w:rsidRPr="00970CDB">
        <w:rPr>
          <w:rFonts w:cs="Arial"/>
          <w:szCs w:val="24"/>
        </w:rPr>
        <w:t xml:space="preserve"> completions in Fife</w:t>
      </w:r>
      <w:r w:rsidR="002C2C5B" w:rsidRPr="00970CDB">
        <w:rPr>
          <w:rFonts w:cs="Arial"/>
          <w:szCs w:val="24"/>
        </w:rPr>
        <w:t xml:space="preserve"> in all sectors</w:t>
      </w:r>
      <w:r w:rsidRPr="00970CDB">
        <w:rPr>
          <w:rFonts w:cs="Arial"/>
          <w:szCs w:val="24"/>
        </w:rPr>
        <w:t xml:space="preserve"> </w:t>
      </w:r>
      <w:r w:rsidR="002C2C5B" w:rsidRPr="00970CDB">
        <w:rPr>
          <w:rFonts w:cs="Arial"/>
          <w:szCs w:val="24"/>
        </w:rPr>
        <w:t>805 [</w:t>
      </w:r>
      <w:r w:rsidRPr="00970CDB">
        <w:rPr>
          <w:rFonts w:cs="Arial"/>
          <w:szCs w:val="24"/>
        </w:rPr>
        <w:t>2013-14</w:t>
      </w:r>
      <w:r w:rsidR="002C2C5B" w:rsidRPr="00970CDB">
        <w:rPr>
          <w:rFonts w:cs="Arial"/>
          <w:szCs w:val="24"/>
        </w:rPr>
        <w:t>]</w:t>
      </w:r>
      <w:r w:rsidRPr="00970CDB">
        <w:rPr>
          <w:rFonts w:cs="Arial"/>
          <w:szCs w:val="24"/>
        </w:rPr>
        <w:t xml:space="preserve"> to</w:t>
      </w:r>
      <w:r w:rsidR="002C2C5B" w:rsidRPr="00970CDB">
        <w:rPr>
          <w:rFonts w:cs="Arial"/>
          <w:szCs w:val="24"/>
        </w:rPr>
        <w:t xml:space="preserve"> 1</w:t>
      </w:r>
      <w:r w:rsidR="008E507F" w:rsidRPr="00970CDB">
        <w:rPr>
          <w:rFonts w:cs="Arial"/>
          <w:szCs w:val="24"/>
        </w:rPr>
        <w:t>,</w:t>
      </w:r>
      <w:r w:rsidR="002C2C5B" w:rsidRPr="00970CDB">
        <w:rPr>
          <w:rFonts w:cs="Arial"/>
          <w:szCs w:val="24"/>
        </w:rPr>
        <w:t>923</w:t>
      </w:r>
      <w:r w:rsidRPr="00970CDB">
        <w:rPr>
          <w:rFonts w:cs="Arial"/>
          <w:szCs w:val="24"/>
        </w:rPr>
        <w:t xml:space="preserve"> </w:t>
      </w:r>
      <w:r w:rsidR="002C2C5B" w:rsidRPr="00970CDB">
        <w:rPr>
          <w:rFonts w:cs="Arial"/>
          <w:szCs w:val="24"/>
        </w:rPr>
        <w:t>[</w:t>
      </w:r>
      <w:r w:rsidRPr="00970CDB">
        <w:rPr>
          <w:rFonts w:cs="Arial"/>
          <w:szCs w:val="24"/>
        </w:rPr>
        <w:t>2017-18</w:t>
      </w:r>
      <w:r w:rsidR="002C2C5B" w:rsidRPr="00970CDB">
        <w:rPr>
          <w:rFonts w:cs="Arial"/>
          <w:szCs w:val="24"/>
        </w:rPr>
        <w:t>]</w:t>
      </w:r>
      <w:r w:rsidRPr="00970CDB">
        <w:rPr>
          <w:rFonts w:cs="Arial"/>
          <w:szCs w:val="24"/>
        </w:rPr>
        <w:t xml:space="preserve">. </w:t>
      </w:r>
      <w:r w:rsidRPr="00970CDB">
        <w:rPr>
          <w:rFonts w:cs="Arial"/>
          <w:i/>
          <w:szCs w:val="24"/>
        </w:rPr>
        <w:t>Source Scottish Government new build completions</w:t>
      </w:r>
      <w:r w:rsidRPr="00970CDB">
        <w:rPr>
          <w:rFonts w:cs="Arial"/>
          <w:szCs w:val="24"/>
        </w:rPr>
        <w:t>).</w:t>
      </w:r>
    </w:p>
    <w:p w14:paraId="6D20C120" w14:textId="77777777" w:rsidR="00637B56" w:rsidRDefault="00296DAC" w:rsidP="00970CDB">
      <w:pPr>
        <w:numPr>
          <w:ilvl w:val="0"/>
          <w:numId w:val="30"/>
        </w:numPr>
        <w:spacing w:before="0" w:after="0"/>
        <w:ind w:left="1134" w:right="-35"/>
        <w:jc w:val="both"/>
        <w:rPr>
          <w:rFonts w:cs="Arial"/>
          <w:szCs w:val="24"/>
        </w:rPr>
      </w:pPr>
      <w:r w:rsidRPr="00970CDB">
        <w:rPr>
          <w:rFonts w:cs="Arial"/>
          <w:szCs w:val="24"/>
        </w:rPr>
        <w:t>A</w:t>
      </w:r>
      <w:r w:rsidR="00DC5DE4" w:rsidRPr="00970CDB">
        <w:rPr>
          <w:rFonts w:cs="Arial"/>
          <w:szCs w:val="24"/>
        </w:rPr>
        <w:t>n expansion of affordable housing construction throughout Scotland</w:t>
      </w:r>
      <w:r w:rsidRPr="00970CDB">
        <w:rPr>
          <w:rFonts w:cs="Arial"/>
          <w:szCs w:val="24"/>
        </w:rPr>
        <w:t xml:space="preserve"> (</w:t>
      </w:r>
      <w:r w:rsidR="00183548" w:rsidRPr="00970CDB">
        <w:rPr>
          <w:rFonts w:cs="Arial"/>
          <w:szCs w:val="24"/>
        </w:rPr>
        <w:t>increase</w:t>
      </w:r>
      <w:r w:rsidR="002C2C5B" w:rsidRPr="00970CDB">
        <w:rPr>
          <w:rFonts w:cs="Arial"/>
          <w:szCs w:val="24"/>
        </w:rPr>
        <w:t xml:space="preserve"> in completions from 7</w:t>
      </w:r>
      <w:r w:rsidR="008E507F" w:rsidRPr="00970CDB">
        <w:rPr>
          <w:rFonts w:cs="Arial"/>
          <w:szCs w:val="24"/>
        </w:rPr>
        <w:t>,</w:t>
      </w:r>
      <w:r w:rsidR="002C2C5B" w:rsidRPr="00970CDB">
        <w:rPr>
          <w:rFonts w:cs="Arial"/>
          <w:szCs w:val="24"/>
        </w:rPr>
        <w:t>012 [2013-14]</w:t>
      </w:r>
      <w:r w:rsidR="00183548" w:rsidRPr="00970CDB">
        <w:rPr>
          <w:rFonts w:cs="Arial"/>
          <w:szCs w:val="24"/>
        </w:rPr>
        <w:t xml:space="preserve"> to </w:t>
      </w:r>
      <w:r w:rsidR="002C2C5B" w:rsidRPr="00970CDB">
        <w:rPr>
          <w:rFonts w:cs="Arial"/>
          <w:szCs w:val="24"/>
        </w:rPr>
        <w:t>8</w:t>
      </w:r>
      <w:r w:rsidR="008E507F" w:rsidRPr="00970CDB">
        <w:rPr>
          <w:rFonts w:cs="Arial"/>
          <w:szCs w:val="24"/>
        </w:rPr>
        <w:t>,</w:t>
      </w:r>
      <w:r w:rsidR="002C2C5B" w:rsidRPr="00970CDB">
        <w:rPr>
          <w:rFonts w:cs="Arial"/>
          <w:szCs w:val="24"/>
        </w:rPr>
        <w:t>534 [</w:t>
      </w:r>
      <w:r w:rsidR="00183548" w:rsidRPr="00970CDB">
        <w:rPr>
          <w:rFonts w:cs="Arial"/>
          <w:szCs w:val="24"/>
        </w:rPr>
        <w:t>2017-18</w:t>
      </w:r>
      <w:r w:rsidR="002C2C5B" w:rsidRPr="00970CDB">
        <w:rPr>
          <w:rFonts w:cs="Arial"/>
          <w:szCs w:val="24"/>
        </w:rPr>
        <w:t>]</w:t>
      </w:r>
      <w:r w:rsidR="00183548" w:rsidRPr="00970CDB">
        <w:rPr>
          <w:rFonts w:cs="Arial"/>
          <w:szCs w:val="24"/>
        </w:rPr>
        <w:t xml:space="preserve"> </w:t>
      </w:r>
      <w:r w:rsidR="00183548" w:rsidRPr="00970CDB">
        <w:rPr>
          <w:rFonts w:cs="Arial"/>
          <w:i/>
          <w:szCs w:val="24"/>
        </w:rPr>
        <w:t>S</w:t>
      </w:r>
      <w:r w:rsidRPr="00970CDB">
        <w:rPr>
          <w:rFonts w:cs="Arial"/>
          <w:i/>
          <w:szCs w:val="24"/>
        </w:rPr>
        <w:t>ource Scottish Government</w:t>
      </w:r>
      <w:r w:rsidR="00183548" w:rsidRPr="00970CDB">
        <w:rPr>
          <w:rFonts w:cs="Arial"/>
          <w:i/>
          <w:szCs w:val="24"/>
        </w:rPr>
        <w:t>, Affordable Housing Supply Programme: new affordable housing approvals: 2000-01 to 2017-18</w:t>
      </w:r>
      <w:r w:rsidR="00183548" w:rsidRPr="00970CDB">
        <w:rPr>
          <w:rFonts w:cs="Arial"/>
          <w:szCs w:val="24"/>
        </w:rPr>
        <w:t>).</w:t>
      </w:r>
    </w:p>
    <w:p w14:paraId="61CDCEAD" w14:textId="77777777" w:rsidR="00C81A20" w:rsidRPr="00C412C4" w:rsidRDefault="00C81A20" w:rsidP="00C81A20">
      <w:pPr>
        <w:spacing w:before="0" w:after="0"/>
        <w:jc w:val="both"/>
        <w:rPr>
          <w:rFonts w:eastAsia="Times New Roman" w:cs="Arial"/>
          <w:szCs w:val="24"/>
        </w:rPr>
      </w:pPr>
    </w:p>
    <w:p w14:paraId="234B8F24" w14:textId="77777777" w:rsidR="00C81A20" w:rsidRPr="009F6669" w:rsidRDefault="00C81A20" w:rsidP="00C81A20">
      <w:pPr>
        <w:keepNext/>
        <w:pBdr>
          <w:bottom w:val="single" w:sz="8" w:space="4" w:color="00424F"/>
        </w:pBdr>
        <w:tabs>
          <w:tab w:val="left" w:pos="0"/>
        </w:tabs>
        <w:spacing w:before="0" w:after="0"/>
        <w:outlineLvl w:val="1"/>
        <w:rPr>
          <w:rFonts w:eastAsia="Times New Roman" w:cs="Arial"/>
          <w:b/>
          <w:sz w:val="36"/>
          <w:szCs w:val="36"/>
        </w:rPr>
      </w:pPr>
      <w:r w:rsidRPr="009A3068">
        <w:rPr>
          <w:rFonts w:eastAsia="Times New Roman" w:cs="Arial"/>
          <w:b/>
          <w:sz w:val="36"/>
          <w:szCs w:val="36"/>
        </w:rPr>
        <w:t>3.0</w:t>
      </w:r>
      <w:r w:rsidRPr="00C412C4">
        <w:rPr>
          <w:rFonts w:eastAsia="Times New Roman" w:cs="Arial"/>
          <w:b/>
          <w:szCs w:val="24"/>
        </w:rPr>
        <w:tab/>
      </w:r>
      <w:r w:rsidRPr="009F6669">
        <w:rPr>
          <w:rFonts w:eastAsia="Times New Roman" w:cs="Arial"/>
          <w:b/>
          <w:sz w:val="36"/>
          <w:szCs w:val="36"/>
        </w:rPr>
        <w:t>Conclusion</w:t>
      </w:r>
    </w:p>
    <w:p w14:paraId="6BB9E253" w14:textId="77777777" w:rsidR="00211729" w:rsidRPr="00C412C4" w:rsidRDefault="00211729" w:rsidP="00C81A20">
      <w:pPr>
        <w:spacing w:before="0" w:after="0"/>
        <w:ind w:left="731" w:hanging="731"/>
        <w:jc w:val="both"/>
        <w:rPr>
          <w:rFonts w:cs="Arial"/>
          <w:szCs w:val="24"/>
        </w:rPr>
      </w:pPr>
    </w:p>
    <w:p w14:paraId="56C268DE" w14:textId="77777777" w:rsidR="00FD5E0E" w:rsidRPr="00C412C4" w:rsidRDefault="00B22A24" w:rsidP="00D85F77">
      <w:pPr>
        <w:spacing w:before="0" w:after="0"/>
        <w:ind w:left="731" w:hanging="731"/>
        <w:rPr>
          <w:rFonts w:cs="Arial"/>
          <w:szCs w:val="24"/>
        </w:rPr>
      </w:pPr>
      <w:r w:rsidRPr="00C412C4">
        <w:rPr>
          <w:rFonts w:cs="Arial"/>
          <w:szCs w:val="24"/>
        </w:rPr>
        <w:t>3.1</w:t>
      </w:r>
      <w:r w:rsidRPr="00C412C4">
        <w:rPr>
          <w:rFonts w:cs="Arial"/>
          <w:szCs w:val="24"/>
        </w:rPr>
        <w:tab/>
        <w:t>Th</w:t>
      </w:r>
      <w:r w:rsidR="007B3505">
        <w:rPr>
          <w:rFonts w:cs="Arial"/>
          <w:szCs w:val="24"/>
        </w:rPr>
        <w:t>ese</w:t>
      </w:r>
      <w:r w:rsidR="001C257C">
        <w:rPr>
          <w:rFonts w:cs="Arial"/>
          <w:szCs w:val="24"/>
        </w:rPr>
        <w:t xml:space="preserve"> p</w:t>
      </w:r>
      <w:r w:rsidR="00C81A20" w:rsidRPr="00C412C4">
        <w:rPr>
          <w:rFonts w:cs="Arial"/>
          <w:szCs w:val="24"/>
        </w:rPr>
        <w:t>roposal</w:t>
      </w:r>
      <w:r w:rsidR="007B3505">
        <w:rPr>
          <w:rFonts w:cs="Arial"/>
          <w:szCs w:val="24"/>
        </w:rPr>
        <w:t>s</w:t>
      </w:r>
      <w:r w:rsidRPr="00C412C4">
        <w:rPr>
          <w:rFonts w:cs="Arial"/>
          <w:szCs w:val="24"/>
        </w:rPr>
        <w:t xml:space="preserve"> offer</w:t>
      </w:r>
      <w:r w:rsidR="00C81A20" w:rsidRPr="00C412C4">
        <w:rPr>
          <w:rFonts w:cs="Arial"/>
          <w:szCs w:val="24"/>
        </w:rPr>
        <w:t xml:space="preserve"> an opportunity to deliver much needed new affordable housing within th</w:t>
      </w:r>
      <w:r w:rsidR="00304F79" w:rsidRPr="00C412C4">
        <w:rPr>
          <w:rFonts w:cs="Arial"/>
          <w:szCs w:val="24"/>
        </w:rPr>
        <w:t>e parameters of the programme as well as supporting ongoing development.</w:t>
      </w:r>
    </w:p>
    <w:p w14:paraId="23DE523C" w14:textId="77777777" w:rsidR="00FD5E0E" w:rsidRPr="00C412C4" w:rsidRDefault="00FD5E0E" w:rsidP="00D85F77">
      <w:pPr>
        <w:spacing w:before="0" w:after="0"/>
        <w:ind w:left="731" w:hanging="731"/>
        <w:rPr>
          <w:rFonts w:cs="Arial"/>
          <w:szCs w:val="24"/>
        </w:rPr>
      </w:pPr>
    </w:p>
    <w:p w14:paraId="7EB99FC9" w14:textId="77777777" w:rsidR="00FD5E0E" w:rsidRPr="00C412C4" w:rsidRDefault="00FD5E0E" w:rsidP="00B22A24">
      <w:pPr>
        <w:spacing w:before="0" w:after="0"/>
        <w:ind w:left="731" w:hanging="731"/>
        <w:rPr>
          <w:rFonts w:cs="Arial"/>
          <w:b/>
          <w:szCs w:val="24"/>
        </w:rPr>
      </w:pPr>
      <w:r w:rsidRPr="00C412C4">
        <w:rPr>
          <w:rFonts w:cs="Arial"/>
          <w:szCs w:val="24"/>
        </w:rPr>
        <w:t>3.2</w:t>
      </w:r>
      <w:r w:rsidRPr="00C412C4">
        <w:rPr>
          <w:rFonts w:cs="Arial"/>
          <w:szCs w:val="24"/>
        </w:rPr>
        <w:tab/>
      </w:r>
      <w:r w:rsidR="00C81A20" w:rsidRPr="00C412C4">
        <w:rPr>
          <w:rFonts w:cs="Arial"/>
          <w:szCs w:val="24"/>
        </w:rPr>
        <w:t>Further work is required to conclude the proposed deal</w:t>
      </w:r>
      <w:r w:rsidR="007B3505">
        <w:rPr>
          <w:rFonts w:cs="Arial"/>
          <w:szCs w:val="24"/>
        </w:rPr>
        <w:t>s</w:t>
      </w:r>
      <w:r w:rsidR="00C81A20" w:rsidRPr="00C412C4">
        <w:rPr>
          <w:rFonts w:cs="Arial"/>
          <w:szCs w:val="24"/>
        </w:rPr>
        <w:t>. Initial investigations and negotiations have assumed an ability to deliver th</w:t>
      </w:r>
      <w:r w:rsidR="007B3505">
        <w:rPr>
          <w:rFonts w:cs="Arial"/>
          <w:szCs w:val="24"/>
        </w:rPr>
        <w:t>ese projects</w:t>
      </w:r>
      <w:r w:rsidR="00D63F3C">
        <w:rPr>
          <w:rFonts w:cs="Arial"/>
          <w:szCs w:val="24"/>
        </w:rPr>
        <w:t>,</w:t>
      </w:r>
      <w:r w:rsidR="00C81A20" w:rsidRPr="00C412C4">
        <w:rPr>
          <w:rFonts w:cs="Arial"/>
          <w:szCs w:val="24"/>
        </w:rPr>
        <w:t xml:space="preserve"> but remaining risks and issues will be managed as the project move</w:t>
      </w:r>
      <w:r w:rsidR="001212DC">
        <w:rPr>
          <w:rFonts w:cs="Arial"/>
          <w:szCs w:val="24"/>
        </w:rPr>
        <w:t>s</w:t>
      </w:r>
      <w:r w:rsidR="00C81A20" w:rsidRPr="00C412C4">
        <w:rPr>
          <w:rFonts w:cs="Arial"/>
          <w:szCs w:val="24"/>
        </w:rPr>
        <w:t xml:space="preserve"> forward.</w:t>
      </w:r>
    </w:p>
    <w:p w14:paraId="72083197" w14:textId="77777777" w:rsidR="00296A26" w:rsidRPr="00C412C4" w:rsidRDefault="00296A26" w:rsidP="00296A26">
      <w:pPr>
        <w:keepNext/>
        <w:spacing w:after="0"/>
        <w:outlineLvl w:val="3"/>
        <w:rPr>
          <w:rFonts w:cs="Arial"/>
          <w:b/>
          <w:szCs w:val="24"/>
        </w:rPr>
      </w:pPr>
      <w:r w:rsidRPr="00C412C4">
        <w:rPr>
          <w:rFonts w:cs="Arial"/>
          <w:b/>
          <w:szCs w:val="24"/>
        </w:rPr>
        <w:t>Background Papers</w:t>
      </w:r>
    </w:p>
    <w:p w14:paraId="31BC80D0" w14:textId="77777777" w:rsidR="00296A26" w:rsidRPr="00C412C4" w:rsidRDefault="00296A26" w:rsidP="00296A26">
      <w:pPr>
        <w:spacing w:after="0"/>
        <w:rPr>
          <w:rFonts w:cs="Arial"/>
          <w:szCs w:val="24"/>
        </w:rPr>
      </w:pPr>
      <w:r w:rsidRPr="00C412C4">
        <w:rPr>
          <w:rFonts w:cs="Arial"/>
          <w:szCs w:val="24"/>
        </w:rPr>
        <w:t>The following papers were relied on in the preparation of this report in terms of the Local Government (Scotland) Act, 1973:</w:t>
      </w:r>
    </w:p>
    <w:p w14:paraId="07547A01" w14:textId="77777777" w:rsidR="00296A26" w:rsidRPr="00C412C4" w:rsidRDefault="00296A26" w:rsidP="00320A59">
      <w:pPr>
        <w:spacing w:before="0" w:after="0"/>
        <w:rPr>
          <w:rFonts w:cs="Arial"/>
          <w:szCs w:val="24"/>
        </w:rPr>
      </w:pPr>
    </w:p>
    <w:p w14:paraId="772626E4" w14:textId="77777777" w:rsidR="00296A26" w:rsidRPr="00C412C4" w:rsidRDefault="00296A26" w:rsidP="00320A59">
      <w:pPr>
        <w:numPr>
          <w:ilvl w:val="0"/>
          <w:numId w:val="13"/>
        </w:numPr>
        <w:spacing w:before="0" w:after="0"/>
        <w:rPr>
          <w:rFonts w:cs="Arial"/>
          <w:szCs w:val="24"/>
        </w:rPr>
      </w:pPr>
      <w:r w:rsidRPr="00C412C4">
        <w:rPr>
          <w:rFonts w:cs="Arial"/>
          <w:szCs w:val="24"/>
        </w:rPr>
        <w:lastRenderedPageBreak/>
        <w:t>Housing Needs and Demand Assessment 2014 (HNDA)</w:t>
      </w:r>
    </w:p>
    <w:p w14:paraId="7150F45B" w14:textId="77777777" w:rsidR="00296A26" w:rsidRPr="00C412C4" w:rsidRDefault="00296A26" w:rsidP="00296A26">
      <w:pPr>
        <w:numPr>
          <w:ilvl w:val="0"/>
          <w:numId w:val="13"/>
        </w:numPr>
        <w:spacing w:after="0"/>
        <w:rPr>
          <w:rFonts w:cs="Arial"/>
          <w:szCs w:val="24"/>
        </w:rPr>
      </w:pPr>
      <w:r w:rsidRPr="00C412C4">
        <w:rPr>
          <w:rFonts w:cs="Arial"/>
          <w:szCs w:val="24"/>
        </w:rPr>
        <w:t>Strategic Housing Investment Plan 2017/18-21/22 (SHIP)</w:t>
      </w:r>
    </w:p>
    <w:p w14:paraId="5043CB0F" w14:textId="77777777" w:rsidR="00296A26" w:rsidRDefault="00296A26" w:rsidP="00296A26">
      <w:pPr>
        <w:spacing w:after="0"/>
        <w:ind w:left="720"/>
        <w:rPr>
          <w:rFonts w:cs="Arial"/>
          <w:szCs w:val="24"/>
        </w:rPr>
      </w:pPr>
    </w:p>
    <w:p w14:paraId="07459315" w14:textId="77777777" w:rsidR="007820EB" w:rsidRDefault="007820EB" w:rsidP="00296A26">
      <w:pPr>
        <w:spacing w:after="0"/>
        <w:ind w:left="720"/>
        <w:rPr>
          <w:rFonts w:cs="Arial"/>
          <w:szCs w:val="24"/>
        </w:rPr>
      </w:pPr>
    </w:p>
    <w:p w14:paraId="6537F28F" w14:textId="77777777" w:rsidR="00C502D0" w:rsidRDefault="00C502D0" w:rsidP="00296A26">
      <w:pPr>
        <w:spacing w:after="0"/>
        <w:ind w:left="720"/>
        <w:rPr>
          <w:rFonts w:cs="Arial"/>
          <w:szCs w:val="24"/>
        </w:rPr>
      </w:pPr>
    </w:p>
    <w:p w14:paraId="6DFB9E20" w14:textId="77777777" w:rsidR="007820EB" w:rsidRPr="00C412C4" w:rsidRDefault="007820EB" w:rsidP="00296A26">
      <w:pPr>
        <w:spacing w:after="0"/>
        <w:ind w:left="720"/>
        <w:rPr>
          <w:rFonts w:cs="Arial"/>
          <w:szCs w:val="24"/>
        </w:rPr>
      </w:pPr>
    </w:p>
    <w:p w14:paraId="20578C03" w14:textId="77777777" w:rsidR="00296A26" w:rsidRPr="00C412C4" w:rsidRDefault="00296A26" w:rsidP="00296A26">
      <w:pPr>
        <w:pStyle w:val="Heading4"/>
        <w:spacing w:before="0" w:after="0"/>
        <w:rPr>
          <w:rFonts w:cs="Arial"/>
          <w:szCs w:val="24"/>
        </w:rPr>
      </w:pPr>
      <w:r w:rsidRPr="00C412C4">
        <w:rPr>
          <w:rFonts w:cs="Arial"/>
          <w:szCs w:val="24"/>
        </w:rPr>
        <w:t>Report Contact</w:t>
      </w:r>
    </w:p>
    <w:p w14:paraId="70DF9E56" w14:textId="77777777" w:rsidR="00296A26" w:rsidRPr="00C412C4" w:rsidRDefault="00296A26" w:rsidP="00296A26">
      <w:pPr>
        <w:spacing w:before="0" w:after="0"/>
        <w:rPr>
          <w:rFonts w:cs="Arial"/>
          <w:szCs w:val="24"/>
        </w:rPr>
      </w:pPr>
    </w:p>
    <w:p w14:paraId="3F2AF0BB" w14:textId="77777777" w:rsidR="00E31524" w:rsidRPr="00E31524" w:rsidRDefault="007820EB" w:rsidP="00296A26">
      <w:pPr>
        <w:tabs>
          <w:tab w:val="left" w:pos="2160"/>
        </w:tabs>
        <w:spacing w:before="0" w:after="0"/>
        <w:rPr>
          <w:rFonts w:cs="Arial"/>
          <w:color w:val="000033"/>
          <w:szCs w:val="24"/>
        </w:rPr>
      </w:pPr>
      <w:r>
        <w:rPr>
          <w:rFonts w:cs="Arial"/>
          <w:color w:val="000033"/>
          <w:szCs w:val="24"/>
        </w:rPr>
        <w:t>Helen Wilkie</w:t>
      </w:r>
      <w:r w:rsidR="00E31524" w:rsidRPr="00E31524">
        <w:rPr>
          <w:rFonts w:cs="Arial"/>
          <w:color w:val="000033"/>
          <w:szCs w:val="24"/>
        </w:rPr>
        <w:t>, Service Manager (Housing Supply, Regeneration and Stock Condition)</w:t>
      </w:r>
    </w:p>
    <w:p w14:paraId="21CA994A" w14:textId="77777777" w:rsidR="00E31524" w:rsidRPr="00E31524" w:rsidRDefault="00E31524" w:rsidP="00296A26">
      <w:pPr>
        <w:tabs>
          <w:tab w:val="left" w:pos="2160"/>
        </w:tabs>
        <w:spacing w:before="0" w:after="0"/>
        <w:rPr>
          <w:rFonts w:cs="Arial"/>
          <w:color w:val="000033"/>
          <w:szCs w:val="24"/>
        </w:rPr>
      </w:pPr>
      <w:r w:rsidRPr="00E31524">
        <w:rPr>
          <w:rFonts w:cs="Arial"/>
          <w:color w:val="000033"/>
          <w:szCs w:val="24"/>
        </w:rPr>
        <w:t>Rothesay House. Telephone: 03451 55 55 55 + Ext 4</w:t>
      </w:r>
      <w:r w:rsidR="007820EB">
        <w:rPr>
          <w:rFonts w:cs="Arial"/>
          <w:color w:val="000033"/>
          <w:szCs w:val="24"/>
        </w:rPr>
        <w:t>50436</w:t>
      </w:r>
    </w:p>
    <w:p w14:paraId="5D8383AC" w14:textId="77777777" w:rsidR="00E31524" w:rsidRPr="00E31524" w:rsidRDefault="00E31524" w:rsidP="00296A26">
      <w:pPr>
        <w:tabs>
          <w:tab w:val="left" w:pos="2160"/>
        </w:tabs>
        <w:spacing w:before="0" w:after="0"/>
        <w:rPr>
          <w:rFonts w:cs="Arial"/>
          <w:szCs w:val="24"/>
        </w:rPr>
      </w:pPr>
      <w:r w:rsidRPr="00E31524">
        <w:rPr>
          <w:rFonts w:cs="Arial"/>
          <w:color w:val="000033"/>
          <w:szCs w:val="24"/>
        </w:rPr>
        <w:t>Email</w:t>
      </w:r>
      <w:r w:rsidR="007820EB">
        <w:rPr>
          <w:rFonts w:cs="Arial"/>
          <w:color w:val="000033"/>
          <w:szCs w:val="24"/>
        </w:rPr>
        <w:t>:</w:t>
      </w:r>
      <w:r w:rsidRPr="00E31524">
        <w:rPr>
          <w:rFonts w:cs="Arial"/>
          <w:color w:val="000033"/>
          <w:szCs w:val="24"/>
        </w:rPr>
        <w:t xml:space="preserve"> </w:t>
      </w:r>
      <w:hyperlink r:id="rId12" w:history="1">
        <w:r w:rsidR="007820EB" w:rsidRPr="0034139F">
          <w:rPr>
            <w:rStyle w:val="Hyperlink"/>
            <w:rFonts w:cs="Arial"/>
            <w:szCs w:val="24"/>
          </w:rPr>
          <w:t>Helen.Wilkie@fife.gov.uk</w:t>
        </w:r>
      </w:hyperlink>
      <w:r w:rsidR="007820EB">
        <w:rPr>
          <w:rFonts w:cs="Arial"/>
          <w:color w:val="000033"/>
          <w:szCs w:val="24"/>
        </w:rPr>
        <w:t xml:space="preserve"> </w:t>
      </w:r>
    </w:p>
    <w:p w14:paraId="44E871BC" w14:textId="77777777" w:rsidR="00E31524" w:rsidRPr="00E31524" w:rsidRDefault="00E31524" w:rsidP="00296A26">
      <w:pPr>
        <w:tabs>
          <w:tab w:val="left" w:pos="2160"/>
        </w:tabs>
        <w:spacing w:before="0" w:after="0"/>
        <w:rPr>
          <w:rFonts w:cs="Arial"/>
          <w:szCs w:val="24"/>
        </w:rPr>
      </w:pPr>
    </w:p>
    <w:p w14:paraId="40C5AB4D" w14:textId="77777777" w:rsidR="00296A26" w:rsidRPr="00E31524" w:rsidRDefault="003E7894" w:rsidP="00296A26">
      <w:pPr>
        <w:tabs>
          <w:tab w:val="left" w:pos="2160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Carlene Simpson</w:t>
      </w:r>
      <w:r w:rsidR="00040E43" w:rsidRPr="00E31524">
        <w:rPr>
          <w:rFonts w:cs="Arial"/>
          <w:szCs w:val="24"/>
        </w:rPr>
        <w:t xml:space="preserve">, </w:t>
      </w:r>
      <w:r w:rsidR="00ED01C7">
        <w:rPr>
          <w:rFonts w:cs="Arial"/>
          <w:szCs w:val="24"/>
        </w:rPr>
        <w:t>Assistant Project Manager</w:t>
      </w:r>
    </w:p>
    <w:p w14:paraId="5F2886B7" w14:textId="77777777" w:rsidR="00296A26" w:rsidRPr="00E31524" w:rsidRDefault="00296A26" w:rsidP="00296A26">
      <w:pPr>
        <w:tabs>
          <w:tab w:val="left" w:pos="2160"/>
        </w:tabs>
        <w:spacing w:before="0" w:after="0"/>
        <w:rPr>
          <w:rFonts w:cs="Arial"/>
          <w:szCs w:val="24"/>
        </w:rPr>
      </w:pPr>
      <w:r w:rsidRPr="00E31524">
        <w:rPr>
          <w:rFonts w:cs="Arial"/>
          <w:szCs w:val="24"/>
        </w:rPr>
        <w:t>Bankhead Central</w:t>
      </w:r>
      <w:r w:rsidR="00040E43" w:rsidRPr="00E31524">
        <w:rPr>
          <w:rFonts w:cs="Arial"/>
          <w:szCs w:val="24"/>
        </w:rPr>
        <w:t xml:space="preserve">. </w:t>
      </w:r>
      <w:r w:rsidRPr="00E31524">
        <w:rPr>
          <w:rFonts w:cs="Arial"/>
          <w:szCs w:val="24"/>
        </w:rPr>
        <w:t>Telephone: 03451 55 55 55</w:t>
      </w:r>
      <w:r w:rsidR="0075220C" w:rsidRPr="00E31524">
        <w:rPr>
          <w:rFonts w:cs="Arial"/>
          <w:szCs w:val="24"/>
        </w:rPr>
        <w:t>, E</w:t>
      </w:r>
      <w:r w:rsidRPr="00E31524">
        <w:rPr>
          <w:rFonts w:cs="Arial"/>
          <w:szCs w:val="24"/>
        </w:rPr>
        <w:t>x</w:t>
      </w:r>
      <w:r w:rsidR="0075220C" w:rsidRPr="00E31524">
        <w:rPr>
          <w:rFonts w:cs="Arial"/>
          <w:szCs w:val="24"/>
        </w:rPr>
        <w:t>t</w:t>
      </w:r>
      <w:r w:rsidR="00ED01C7">
        <w:rPr>
          <w:rFonts w:cs="Arial"/>
          <w:szCs w:val="24"/>
        </w:rPr>
        <w:t xml:space="preserve"> </w:t>
      </w:r>
      <w:r w:rsidRPr="00E31524">
        <w:rPr>
          <w:rFonts w:cs="Arial"/>
          <w:szCs w:val="24"/>
        </w:rPr>
        <w:t>4</w:t>
      </w:r>
      <w:r w:rsidR="00ED01C7">
        <w:rPr>
          <w:rFonts w:cs="Arial"/>
          <w:szCs w:val="24"/>
        </w:rPr>
        <w:t>4</w:t>
      </w:r>
      <w:r w:rsidR="003E7894">
        <w:rPr>
          <w:rFonts w:cs="Arial"/>
          <w:szCs w:val="24"/>
        </w:rPr>
        <w:t>5659</w:t>
      </w:r>
    </w:p>
    <w:p w14:paraId="5EE92664" w14:textId="77777777" w:rsidR="00AD0BF0" w:rsidRDefault="00296A26" w:rsidP="008C0C55">
      <w:pPr>
        <w:tabs>
          <w:tab w:val="left" w:pos="2160"/>
        </w:tabs>
        <w:spacing w:before="0" w:after="0"/>
        <w:rPr>
          <w:rFonts w:cs="Arial"/>
          <w:szCs w:val="24"/>
        </w:rPr>
      </w:pPr>
      <w:r w:rsidRPr="00E31524">
        <w:rPr>
          <w:rFonts w:cs="Arial"/>
          <w:szCs w:val="24"/>
        </w:rPr>
        <w:t xml:space="preserve">Email: </w:t>
      </w:r>
      <w:hyperlink r:id="rId13" w:history="1">
        <w:r w:rsidR="003E7894" w:rsidRPr="001459FD">
          <w:rPr>
            <w:rStyle w:val="Hyperlink"/>
            <w:rFonts w:cs="Arial"/>
            <w:szCs w:val="24"/>
          </w:rPr>
          <w:t>carlene.simpson@fife.gov.uk</w:t>
        </w:r>
      </w:hyperlink>
    </w:p>
    <w:sectPr w:rsidR="00AD0BF0" w:rsidSect="00072AAC">
      <w:pgSz w:w="11906" w:h="16838"/>
      <w:pgMar w:top="108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805D2" w14:textId="77777777" w:rsidR="00D946D6" w:rsidRDefault="00D946D6">
      <w:r>
        <w:separator/>
      </w:r>
    </w:p>
  </w:endnote>
  <w:endnote w:type="continuationSeparator" w:id="0">
    <w:p w14:paraId="463F29E8" w14:textId="77777777" w:rsidR="00D946D6" w:rsidRDefault="00D9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A5D23" w14:textId="77777777" w:rsidR="00D946D6" w:rsidRDefault="00D946D6">
      <w:r>
        <w:separator/>
      </w:r>
    </w:p>
  </w:footnote>
  <w:footnote w:type="continuationSeparator" w:id="0">
    <w:p w14:paraId="738610EB" w14:textId="77777777" w:rsidR="00D946D6" w:rsidRDefault="00D9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769"/>
    <w:multiLevelType w:val="multilevel"/>
    <w:tmpl w:val="FE1E739C"/>
    <w:lvl w:ilvl="0">
      <w:start w:val="1"/>
      <w:numFmt w:val="decimal"/>
      <w:pStyle w:val="NumberedList4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43"/>
        </w:tabs>
        <w:ind w:left="194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1" w15:restartNumberingAfterBreak="0">
    <w:nsid w:val="062F6E81"/>
    <w:multiLevelType w:val="hybridMultilevel"/>
    <w:tmpl w:val="33D005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00A40"/>
    <w:multiLevelType w:val="hybridMultilevel"/>
    <w:tmpl w:val="F29E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16DC"/>
    <w:multiLevelType w:val="hybridMultilevel"/>
    <w:tmpl w:val="B61CD34C"/>
    <w:lvl w:ilvl="0" w:tplc="8E88A272">
      <w:start w:val="1"/>
      <w:numFmt w:val="lowerLetter"/>
      <w:lvlText w:val="%1)"/>
      <w:lvlJc w:val="left"/>
      <w:pPr>
        <w:ind w:left="2205" w:hanging="360"/>
      </w:pPr>
      <w:rPr>
        <w:rFonts w:ascii="Arial" w:eastAsia="Times" w:hAnsi="Arial" w:cs="Arial"/>
      </w:rPr>
    </w:lvl>
    <w:lvl w:ilvl="1" w:tplc="08090019">
      <w:start w:val="1"/>
      <w:numFmt w:val="lowerLetter"/>
      <w:lvlText w:val="%2."/>
      <w:lvlJc w:val="left"/>
      <w:pPr>
        <w:ind w:left="2925" w:hanging="360"/>
      </w:pPr>
    </w:lvl>
    <w:lvl w:ilvl="2" w:tplc="0809001B" w:tentative="1">
      <w:start w:val="1"/>
      <w:numFmt w:val="lowerRoman"/>
      <w:lvlText w:val="%3."/>
      <w:lvlJc w:val="right"/>
      <w:pPr>
        <w:ind w:left="3645" w:hanging="180"/>
      </w:pPr>
    </w:lvl>
    <w:lvl w:ilvl="3" w:tplc="0809000F" w:tentative="1">
      <w:start w:val="1"/>
      <w:numFmt w:val="decimal"/>
      <w:lvlText w:val="%4."/>
      <w:lvlJc w:val="left"/>
      <w:pPr>
        <w:ind w:left="4365" w:hanging="360"/>
      </w:pPr>
    </w:lvl>
    <w:lvl w:ilvl="4" w:tplc="08090019" w:tentative="1">
      <w:start w:val="1"/>
      <w:numFmt w:val="lowerLetter"/>
      <w:lvlText w:val="%5."/>
      <w:lvlJc w:val="left"/>
      <w:pPr>
        <w:ind w:left="5085" w:hanging="360"/>
      </w:pPr>
    </w:lvl>
    <w:lvl w:ilvl="5" w:tplc="0809001B" w:tentative="1">
      <w:start w:val="1"/>
      <w:numFmt w:val="lowerRoman"/>
      <w:lvlText w:val="%6."/>
      <w:lvlJc w:val="right"/>
      <w:pPr>
        <w:ind w:left="5805" w:hanging="180"/>
      </w:pPr>
    </w:lvl>
    <w:lvl w:ilvl="6" w:tplc="0809000F" w:tentative="1">
      <w:start w:val="1"/>
      <w:numFmt w:val="decimal"/>
      <w:lvlText w:val="%7."/>
      <w:lvlJc w:val="left"/>
      <w:pPr>
        <w:ind w:left="6525" w:hanging="360"/>
      </w:pPr>
    </w:lvl>
    <w:lvl w:ilvl="7" w:tplc="08090019" w:tentative="1">
      <w:start w:val="1"/>
      <w:numFmt w:val="lowerLetter"/>
      <w:lvlText w:val="%8."/>
      <w:lvlJc w:val="left"/>
      <w:pPr>
        <w:ind w:left="7245" w:hanging="360"/>
      </w:pPr>
    </w:lvl>
    <w:lvl w:ilvl="8" w:tplc="08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0986785A"/>
    <w:multiLevelType w:val="hybridMultilevel"/>
    <w:tmpl w:val="CFD6EB1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9F3C48"/>
    <w:multiLevelType w:val="hybridMultilevel"/>
    <w:tmpl w:val="87E601E2"/>
    <w:lvl w:ilvl="0" w:tplc="549C504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127C8A"/>
    <w:multiLevelType w:val="multilevel"/>
    <w:tmpl w:val="55307B8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624"/>
        </w:tabs>
        <w:ind w:left="360" w:firstLine="264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612BE7"/>
    <w:multiLevelType w:val="multilevel"/>
    <w:tmpl w:val="82BE33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NumberedList3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1E347638"/>
    <w:multiLevelType w:val="multilevel"/>
    <w:tmpl w:val="18D608C8"/>
    <w:lvl w:ilvl="0">
      <w:start w:val="2"/>
      <w:numFmt w:val="none"/>
      <w:pStyle w:val="NumberList1"/>
      <w:lvlText w:val="1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8"/>
        </w:tabs>
        <w:ind w:left="249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30"/>
        </w:tabs>
        <w:ind w:left="2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6"/>
        </w:tabs>
        <w:ind w:left="34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6"/>
        </w:tabs>
        <w:ind w:left="393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6"/>
        </w:tabs>
        <w:ind w:left="44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6"/>
        </w:tabs>
        <w:ind w:left="49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54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6"/>
        </w:tabs>
        <w:ind w:left="6026" w:hanging="1440"/>
      </w:pPr>
      <w:rPr>
        <w:rFonts w:hint="default"/>
      </w:rPr>
    </w:lvl>
  </w:abstractNum>
  <w:abstractNum w:abstractNumId="9" w15:restartNumberingAfterBreak="0">
    <w:nsid w:val="1EA0159E"/>
    <w:multiLevelType w:val="hybridMultilevel"/>
    <w:tmpl w:val="E7F8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94AB3"/>
    <w:multiLevelType w:val="hybridMultilevel"/>
    <w:tmpl w:val="197C0BA0"/>
    <w:lvl w:ilvl="0" w:tplc="52F6321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6D3090"/>
    <w:multiLevelType w:val="multilevel"/>
    <w:tmpl w:val="118687EA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7C02263"/>
    <w:multiLevelType w:val="hybridMultilevel"/>
    <w:tmpl w:val="C0F8853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226D8D"/>
    <w:multiLevelType w:val="hybridMultilevel"/>
    <w:tmpl w:val="D0DC021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CDC4152"/>
    <w:multiLevelType w:val="multilevel"/>
    <w:tmpl w:val="35D0F974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5" w15:restartNumberingAfterBreak="0">
    <w:nsid w:val="2DC76B7D"/>
    <w:multiLevelType w:val="hybridMultilevel"/>
    <w:tmpl w:val="3D008E2C"/>
    <w:lvl w:ilvl="0" w:tplc="6A64F3A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12D24E0C">
      <w:start w:val="1"/>
      <w:numFmt w:val="lowerRoman"/>
      <w:lvlText w:val="(%2)"/>
      <w:lvlJc w:val="left"/>
      <w:pPr>
        <w:ind w:left="2509" w:hanging="720"/>
      </w:pPr>
      <w:rPr>
        <w:rFonts w:hint="default"/>
      </w:rPr>
    </w:lvl>
    <w:lvl w:ilvl="2" w:tplc="6A64F3A0">
      <w:start w:val="1"/>
      <w:numFmt w:val="lowerLetter"/>
      <w:lvlText w:val="%3."/>
      <w:lvlJc w:val="left"/>
      <w:pPr>
        <w:ind w:left="2869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589" w:hanging="360"/>
      </w:pPr>
    </w:lvl>
    <w:lvl w:ilvl="4" w:tplc="08090019">
      <w:start w:val="1"/>
      <w:numFmt w:val="lowerLetter"/>
      <w:lvlText w:val="%5."/>
      <w:lvlJc w:val="left"/>
      <w:pPr>
        <w:ind w:left="4309" w:hanging="360"/>
      </w:pPr>
    </w:lvl>
    <w:lvl w:ilvl="5" w:tplc="08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6" w:tplc="D16E1488">
      <w:start w:val="4"/>
      <w:numFmt w:val="decimal"/>
      <w:lvlText w:val="%7"/>
      <w:lvlJc w:val="left"/>
      <w:pPr>
        <w:ind w:left="5749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69283D"/>
    <w:multiLevelType w:val="hybridMultilevel"/>
    <w:tmpl w:val="C81EA01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D8612B"/>
    <w:multiLevelType w:val="hybridMultilevel"/>
    <w:tmpl w:val="FF72404A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366F7288"/>
    <w:multiLevelType w:val="multilevel"/>
    <w:tmpl w:val="B9045E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7613D84"/>
    <w:multiLevelType w:val="multilevel"/>
    <w:tmpl w:val="12EE8F7A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none"/>
      <w:pStyle w:val="StyleNumberedList2Left254cmFirstline0cm"/>
      <w:lvlText w:val="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none"/>
      <w:isLgl/>
      <w:lvlText w:val="2.%2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0" w15:restartNumberingAfterBreak="0">
    <w:nsid w:val="3B7254B7"/>
    <w:multiLevelType w:val="hybridMultilevel"/>
    <w:tmpl w:val="588412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DE71799"/>
    <w:multiLevelType w:val="hybridMultilevel"/>
    <w:tmpl w:val="4552C02A"/>
    <w:lvl w:ilvl="0" w:tplc="BCE2D050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132708"/>
    <w:multiLevelType w:val="hybridMultilevel"/>
    <w:tmpl w:val="40569AF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A85702"/>
    <w:multiLevelType w:val="hybridMultilevel"/>
    <w:tmpl w:val="34F651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A7110D"/>
    <w:multiLevelType w:val="multilevel"/>
    <w:tmpl w:val="2800E5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F452C9"/>
    <w:multiLevelType w:val="hybridMultilevel"/>
    <w:tmpl w:val="85CECD42"/>
    <w:lvl w:ilvl="0" w:tplc="8104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275C6"/>
    <w:multiLevelType w:val="hybridMultilevel"/>
    <w:tmpl w:val="1026F7CC"/>
    <w:lvl w:ilvl="0" w:tplc="E8C4675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784942"/>
    <w:multiLevelType w:val="hybridMultilevel"/>
    <w:tmpl w:val="346C91D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074C56"/>
    <w:multiLevelType w:val="multilevel"/>
    <w:tmpl w:val="E3DC30F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9" w15:restartNumberingAfterBreak="0">
    <w:nsid w:val="51754AC1"/>
    <w:multiLevelType w:val="hybridMultilevel"/>
    <w:tmpl w:val="1A6AA84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2B0458E"/>
    <w:multiLevelType w:val="multilevel"/>
    <w:tmpl w:val="55A03FB8"/>
    <w:styleLink w:val="StyleOutlinenumberedLeft254cmHanging093cm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3"/>
        </w:tabs>
        <w:ind w:left="1093" w:hanging="52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64705EB8"/>
    <w:multiLevelType w:val="hybridMultilevel"/>
    <w:tmpl w:val="82E04102"/>
    <w:lvl w:ilvl="0" w:tplc="589E30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CF4481"/>
    <w:multiLevelType w:val="hybridMultilevel"/>
    <w:tmpl w:val="A12CA578"/>
    <w:lvl w:ilvl="0" w:tplc="08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33" w15:restartNumberingAfterBreak="0">
    <w:nsid w:val="6D8969BC"/>
    <w:multiLevelType w:val="hybridMultilevel"/>
    <w:tmpl w:val="674E997A"/>
    <w:lvl w:ilvl="0" w:tplc="5B1E04FE">
      <w:start w:val="1"/>
      <w:numFmt w:val="bullet"/>
      <w:pStyle w:val="BulletListX1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05036"/>
    <w:multiLevelType w:val="hybridMultilevel"/>
    <w:tmpl w:val="D1625D7C"/>
    <w:lvl w:ilvl="0" w:tplc="91D29B7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B378A"/>
    <w:multiLevelType w:val="multilevel"/>
    <w:tmpl w:val="D0C6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AD3ABB"/>
    <w:multiLevelType w:val="hybridMultilevel"/>
    <w:tmpl w:val="CEB0E07E"/>
    <w:lvl w:ilvl="0" w:tplc="D94E1096">
      <w:start w:val="1"/>
      <w:numFmt w:val="bullet"/>
      <w:pStyle w:val="BulletListX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F8F6FAB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0"/>
  </w:num>
  <w:num w:numId="2">
    <w:abstractNumId w:val="19"/>
  </w:num>
  <w:num w:numId="3">
    <w:abstractNumId w:val="37"/>
  </w:num>
  <w:num w:numId="4">
    <w:abstractNumId w:val="0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6"/>
  </w:num>
  <w:num w:numId="8">
    <w:abstractNumId w:val="33"/>
  </w:num>
  <w:num w:numId="9">
    <w:abstractNumId w:val="21"/>
  </w:num>
  <w:num w:numId="10">
    <w:abstractNumId w:val="10"/>
  </w:num>
  <w:num w:numId="11">
    <w:abstractNumId w:val="15"/>
  </w:num>
  <w:num w:numId="12">
    <w:abstractNumId w:val="3"/>
  </w:num>
  <w:num w:numId="13">
    <w:abstractNumId w:val="1"/>
  </w:num>
  <w:num w:numId="14">
    <w:abstractNumId w:val="24"/>
  </w:num>
  <w:num w:numId="15">
    <w:abstractNumId w:val="6"/>
  </w:num>
  <w:num w:numId="16">
    <w:abstractNumId w:val="25"/>
  </w:num>
  <w:num w:numId="17">
    <w:abstractNumId w:val="35"/>
  </w:num>
  <w:num w:numId="18">
    <w:abstractNumId w:val="17"/>
  </w:num>
  <w:num w:numId="19">
    <w:abstractNumId w:val="11"/>
  </w:num>
  <w:num w:numId="20">
    <w:abstractNumId w:val="2"/>
  </w:num>
  <w:num w:numId="21">
    <w:abstractNumId w:val="13"/>
  </w:num>
  <w:num w:numId="22">
    <w:abstractNumId w:val="4"/>
  </w:num>
  <w:num w:numId="23">
    <w:abstractNumId w:val="18"/>
  </w:num>
  <w:num w:numId="24">
    <w:abstractNumId w:val="16"/>
  </w:num>
  <w:num w:numId="25">
    <w:abstractNumId w:val="32"/>
  </w:num>
  <w:num w:numId="26">
    <w:abstractNumId w:val="28"/>
  </w:num>
  <w:num w:numId="27">
    <w:abstractNumId w:val="14"/>
  </w:num>
  <w:num w:numId="28">
    <w:abstractNumId w:val="9"/>
  </w:num>
  <w:num w:numId="29">
    <w:abstractNumId w:val="5"/>
  </w:num>
  <w:num w:numId="30">
    <w:abstractNumId w:val="20"/>
  </w:num>
  <w:num w:numId="31">
    <w:abstractNumId w:val="31"/>
  </w:num>
  <w:num w:numId="32">
    <w:abstractNumId w:val="23"/>
  </w:num>
  <w:num w:numId="33">
    <w:abstractNumId w:val="29"/>
  </w:num>
  <w:num w:numId="34">
    <w:abstractNumId w:val="12"/>
  </w:num>
  <w:num w:numId="35">
    <w:abstractNumId w:val="34"/>
  </w:num>
  <w:num w:numId="36">
    <w:abstractNumId w:val="26"/>
  </w:num>
  <w:num w:numId="37">
    <w:abstractNumId w:val="27"/>
  </w:num>
  <w:num w:numId="38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94"/>
    <w:rsid w:val="000024D6"/>
    <w:rsid w:val="00003DB8"/>
    <w:rsid w:val="0000509F"/>
    <w:rsid w:val="00007F5F"/>
    <w:rsid w:val="00016AAB"/>
    <w:rsid w:val="0002299A"/>
    <w:rsid w:val="000236E4"/>
    <w:rsid w:val="00035B83"/>
    <w:rsid w:val="000408E8"/>
    <w:rsid w:val="00040E43"/>
    <w:rsid w:val="00041508"/>
    <w:rsid w:val="00043ADA"/>
    <w:rsid w:val="00044282"/>
    <w:rsid w:val="00044F5A"/>
    <w:rsid w:val="00052F34"/>
    <w:rsid w:val="00053BFF"/>
    <w:rsid w:val="00054C54"/>
    <w:rsid w:val="00061397"/>
    <w:rsid w:val="000621D3"/>
    <w:rsid w:val="00064540"/>
    <w:rsid w:val="000705C7"/>
    <w:rsid w:val="00070B67"/>
    <w:rsid w:val="00070FB6"/>
    <w:rsid w:val="00072AAC"/>
    <w:rsid w:val="000B0FB4"/>
    <w:rsid w:val="000B1A95"/>
    <w:rsid w:val="000B3450"/>
    <w:rsid w:val="000B627C"/>
    <w:rsid w:val="000B64FC"/>
    <w:rsid w:val="000B6D46"/>
    <w:rsid w:val="000C0E1D"/>
    <w:rsid w:val="000C523F"/>
    <w:rsid w:val="000C7F2C"/>
    <w:rsid w:val="000E1BFC"/>
    <w:rsid w:val="000E2959"/>
    <w:rsid w:val="000E7150"/>
    <w:rsid w:val="000E79B4"/>
    <w:rsid w:val="000F0700"/>
    <w:rsid w:val="000F480E"/>
    <w:rsid w:val="001020C6"/>
    <w:rsid w:val="0010432A"/>
    <w:rsid w:val="00104884"/>
    <w:rsid w:val="001055C2"/>
    <w:rsid w:val="00106944"/>
    <w:rsid w:val="00111782"/>
    <w:rsid w:val="001145E5"/>
    <w:rsid w:val="00120071"/>
    <w:rsid w:val="0012034B"/>
    <w:rsid w:val="001212DC"/>
    <w:rsid w:val="0012140B"/>
    <w:rsid w:val="00123DA4"/>
    <w:rsid w:val="00127993"/>
    <w:rsid w:val="00130EC0"/>
    <w:rsid w:val="00133592"/>
    <w:rsid w:val="00135E27"/>
    <w:rsid w:val="00150558"/>
    <w:rsid w:val="001548C7"/>
    <w:rsid w:val="00160F03"/>
    <w:rsid w:val="00162139"/>
    <w:rsid w:val="001769FD"/>
    <w:rsid w:val="00176A16"/>
    <w:rsid w:val="0018044F"/>
    <w:rsid w:val="00181865"/>
    <w:rsid w:val="00183548"/>
    <w:rsid w:val="00185876"/>
    <w:rsid w:val="00192813"/>
    <w:rsid w:val="001A06B8"/>
    <w:rsid w:val="001A459E"/>
    <w:rsid w:val="001A4DD4"/>
    <w:rsid w:val="001B3C86"/>
    <w:rsid w:val="001B47D9"/>
    <w:rsid w:val="001C14B2"/>
    <w:rsid w:val="001C18BD"/>
    <w:rsid w:val="001C257C"/>
    <w:rsid w:val="001C289F"/>
    <w:rsid w:val="001C7C19"/>
    <w:rsid w:val="001D452E"/>
    <w:rsid w:val="001E21C0"/>
    <w:rsid w:val="001E3F85"/>
    <w:rsid w:val="001E6553"/>
    <w:rsid w:val="001F64E1"/>
    <w:rsid w:val="00201813"/>
    <w:rsid w:val="002079F4"/>
    <w:rsid w:val="00210C62"/>
    <w:rsid w:val="00211729"/>
    <w:rsid w:val="0023388A"/>
    <w:rsid w:val="00235D8F"/>
    <w:rsid w:val="002414FA"/>
    <w:rsid w:val="00243EB3"/>
    <w:rsid w:val="00244809"/>
    <w:rsid w:val="002456F1"/>
    <w:rsid w:val="00246B2D"/>
    <w:rsid w:val="00246CE7"/>
    <w:rsid w:val="00256C31"/>
    <w:rsid w:val="00260DDB"/>
    <w:rsid w:val="002611EA"/>
    <w:rsid w:val="002642F6"/>
    <w:rsid w:val="00273258"/>
    <w:rsid w:val="00290373"/>
    <w:rsid w:val="0029284D"/>
    <w:rsid w:val="00295A11"/>
    <w:rsid w:val="00296A26"/>
    <w:rsid w:val="00296DAC"/>
    <w:rsid w:val="002A3302"/>
    <w:rsid w:val="002A5345"/>
    <w:rsid w:val="002B2527"/>
    <w:rsid w:val="002C1229"/>
    <w:rsid w:val="002C2C5B"/>
    <w:rsid w:val="002C4099"/>
    <w:rsid w:val="002C6869"/>
    <w:rsid w:val="002D09AF"/>
    <w:rsid w:val="002E1D3B"/>
    <w:rsid w:val="002E37F5"/>
    <w:rsid w:val="002E4FCF"/>
    <w:rsid w:val="002E63CD"/>
    <w:rsid w:val="002E64B5"/>
    <w:rsid w:val="002E6FB6"/>
    <w:rsid w:val="00300301"/>
    <w:rsid w:val="00302C7D"/>
    <w:rsid w:val="00304E69"/>
    <w:rsid w:val="00304F79"/>
    <w:rsid w:val="00310C40"/>
    <w:rsid w:val="0031760D"/>
    <w:rsid w:val="00320A59"/>
    <w:rsid w:val="003224E9"/>
    <w:rsid w:val="00323232"/>
    <w:rsid w:val="00335C40"/>
    <w:rsid w:val="00340D83"/>
    <w:rsid w:val="00341E84"/>
    <w:rsid w:val="00342110"/>
    <w:rsid w:val="00342555"/>
    <w:rsid w:val="00346BAE"/>
    <w:rsid w:val="00351D71"/>
    <w:rsid w:val="003520CA"/>
    <w:rsid w:val="00354CCC"/>
    <w:rsid w:val="00360E93"/>
    <w:rsid w:val="00362144"/>
    <w:rsid w:val="00363174"/>
    <w:rsid w:val="00363DFD"/>
    <w:rsid w:val="0037256B"/>
    <w:rsid w:val="00382779"/>
    <w:rsid w:val="00383888"/>
    <w:rsid w:val="0039134F"/>
    <w:rsid w:val="003914B1"/>
    <w:rsid w:val="0039284C"/>
    <w:rsid w:val="0039327D"/>
    <w:rsid w:val="00394CE7"/>
    <w:rsid w:val="00395717"/>
    <w:rsid w:val="003964A3"/>
    <w:rsid w:val="003A06FF"/>
    <w:rsid w:val="003B0420"/>
    <w:rsid w:val="003B1D22"/>
    <w:rsid w:val="003B7E98"/>
    <w:rsid w:val="003C0A5E"/>
    <w:rsid w:val="003C3104"/>
    <w:rsid w:val="003C36ED"/>
    <w:rsid w:val="003C7348"/>
    <w:rsid w:val="003D03E5"/>
    <w:rsid w:val="003D1071"/>
    <w:rsid w:val="003D34D7"/>
    <w:rsid w:val="003D38B3"/>
    <w:rsid w:val="003D66A9"/>
    <w:rsid w:val="003E76A3"/>
    <w:rsid w:val="003E7894"/>
    <w:rsid w:val="003F10E9"/>
    <w:rsid w:val="003F2181"/>
    <w:rsid w:val="003F3E8C"/>
    <w:rsid w:val="00403D87"/>
    <w:rsid w:val="00405E4D"/>
    <w:rsid w:val="004072A1"/>
    <w:rsid w:val="0041356D"/>
    <w:rsid w:val="0041500F"/>
    <w:rsid w:val="00421668"/>
    <w:rsid w:val="00423712"/>
    <w:rsid w:val="004247BA"/>
    <w:rsid w:val="004247CD"/>
    <w:rsid w:val="00451967"/>
    <w:rsid w:val="004524C4"/>
    <w:rsid w:val="004530C1"/>
    <w:rsid w:val="00454B94"/>
    <w:rsid w:val="00460226"/>
    <w:rsid w:val="004625B3"/>
    <w:rsid w:val="00462A33"/>
    <w:rsid w:val="004639D9"/>
    <w:rsid w:val="004647F4"/>
    <w:rsid w:val="004662B0"/>
    <w:rsid w:val="00477290"/>
    <w:rsid w:val="00482EB8"/>
    <w:rsid w:val="004846E0"/>
    <w:rsid w:val="00490ACC"/>
    <w:rsid w:val="0049127E"/>
    <w:rsid w:val="00491E4D"/>
    <w:rsid w:val="004926F4"/>
    <w:rsid w:val="004955A9"/>
    <w:rsid w:val="0049562C"/>
    <w:rsid w:val="00497508"/>
    <w:rsid w:val="004A512E"/>
    <w:rsid w:val="004B0B33"/>
    <w:rsid w:val="004B43DA"/>
    <w:rsid w:val="004B5099"/>
    <w:rsid w:val="004B60D1"/>
    <w:rsid w:val="004C3DAC"/>
    <w:rsid w:val="004C400B"/>
    <w:rsid w:val="004C59AD"/>
    <w:rsid w:val="004C78D5"/>
    <w:rsid w:val="004D7CE0"/>
    <w:rsid w:val="004E10E5"/>
    <w:rsid w:val="004E1472"/>
    <w:rsid w:val="004E6C5D"/>
    <w:rsid w:val="004F3B3B"/>
    <w:rsid w:val="004F4B44"/>
    <w:rsid w:val="004F5443"/>
    <w:rsid w:val="00504C50"/>
    <w:rsid w:val="00506B9B"/>
    <w:rsid w:val="00514E21"/>
    <w:rsid w:val="0051566F"/>
    <w:rsid w:val="0051593D"/>
    <w:rsid w:val="00516FC7"/>
    <w:rsid w:val="005208CC"/>
    <w:rsid w:val="00520A9D"/>
    <w:rsid w:val="00521948"/>
    <w:rsid w:val="00522BD1"/>
    <w:rsid w:val="005252F0"/>
    <w:rsid w:val="0053315E"/>
    <w:rsid w:val="00533BE1"/>
    <w:rsid w:val="00534942"/>
    <w:rsid w:val="0053610B"/>
    <w:rsid w:val="00537598"/>
    <w:rsid w:val="005434A1"/>
    <w:rsid w:val="005459AB"/>
    <w:rsid w:val="00546316"/>
    <w:rsid w:val="005532E9"/>
    <w:rsid w:val="00555130"/>
    <w:rsid w:val="00562231"/>
    <w:rsid w:val="00564F85"/>
    <w:rsid w:val="0056524D"/>
    <w:rsid w:val="00581480"/>
    <w:rsid w:val="00587160"/>
    <w:rsid w:val="00587C30"/>
    <w:rsid w:val="00591597"/>
    <w:rsid w:val="005919FF"/>
    <w:rsid w:val="0059413D"/>
    <w:rsid w:val="005969FD"/>
    <w:rsid w:val="0059743B"/>
    <w:rsid w:val="0059781C"/>
    <w:rsid w:val="0059789E"/>
    <w:rsid w:val="0059794A"/>
    <w:rsid w:val="005A360B"/>
    <w:rsid w:val="005A5454"/>
    <w:rsid w:val="005A5877"/>
    <w:rsid w:val="005B317F"/>
    <w:rsid w:val="005B5306"/>
    <w:rsid w:val="005B584D"/>
    <w:rsid w:val="005B7CA7"/>
    <w:rsid w:val="005C10EF"/>
    <w:rsid w:val="005C2F71"/>
    <w:rsid w:val="005C3A01"/>
    <w:rsid w:val="005C50AF"/>
    <w:rsid w:val="005D389E"/>
    <w:rsid w:val="005D3C64"/>
    <w:rsid w:val="005D651A"/>
    <w:rsid w:val="005E14B8"/>
    <w:rsid w:val="005F512D"/>
    <w:rsid w:val="00602597"/>
    <w:rsid w:val="006052D8"/>
    <w:rsid w:val="00607156"/>
    <w:rsid w:val="0062361C"/>
    <w:rsid w:val="00623878"/>
    <w:rsid w:val="00623A57"/>
    <w:rsid w:val="00625376"/>
    <w:rsid w:val="00626CC6"/>
    <w:rsid w:val="00631F46"/>
    <w:rsid w:val="00637B56"/>
    <w:rsid w:val="006511E0"/>
    <w:rsid w:val="006515C7"/>
    <w:rsid w:val="00651C0F"/>
    <w:rsid w:val="00652423"/>
    <w:rsid w:val="006566A6"/>
    <w:rsid w:val="0065690F"/>
    <w:rsid w:val="00662824"/>
    <w:rsid w:val="00666409"/>
    <w:rsid w:val="00672838"/>
    <w:rsid w:val="00676129"/>
    <w:rsid w:val="006973DE"/>
    <w:rsid w:val="006A046A"/>
    <w:rsid w:val="006A334E"/>
    <w:rsid w:val="006A3FCE"/>
    <w:rsid w:val="006A5B3E"/>
    <w:rsid w:val="006B2E3A"/>
    <w:rsid w:val="006B57C1"/>
    <w:rsid w:val="006B7084"/>
    <w:rsid w:val="006C3C8B"/>
    <w:rsid w:val="006C4744"/>
    <w:rsid w:val="006C7BB7"/>
    <w:rsid w:val="006C7DBC"/>
    <w:rsid w:val="006D54A0"/>
    <w:rsid w:val="006E2137"/>
    <w:rsid w:val="006E3092"/>
    <w:rsid w:val="006E658D"/>
    <w:rsid w:val="006F1004"/>
    <w:rsid w:val="006F1960"/>
    <w:rsid w:val="00707EA7"/>
    <w:rsid w:val="00713363"/>
    <w:rsid w:val="00714289"/>
    <w:rsid w:val="0072394F"/>
    <w:rsid w:val="007271D8"/>
    <w:rsid w:val="0073016A"/>
    <w:rsid w:val="00731494"/>
    <w:rsid w:val="00732C4D"/>
    <w:rsid w:val="00734C24"/>
    <w:rsid w:val="00740858"/>
    <w:rsid w:val="00747119"/>
    <w:rsid w:val="0074720E"/>
    <w:rsid w:val="0075220C"/>
    <w:rsid w:val="0075423F"/>
    <w:rsid w:val="00755647"/>
    <w:rsid w:val="00762004"/>
    <w:rsid w:val="00762705"/>
    <w:rsid w:val="0076507D"/>
    <w:rsid w:val="00766404"/>
    <w:rsid w:val="00766C9B"/>
    <w:rsid w:val="0077053B"/>
    <w:rsid w:val="0077542C"/>
    <w:rsid w:val="0078112D"/>
    <w:rsid w:val="007811AE"/>
    <w:rsid w:val="007813E3"/>
    <w:rsid w:val="00781CCB"/>
    <w:rsid w:val="007820EB"/>
    <w:rsid w:val="007838FF"/>
    <w:rsid w:val="00787A39"/>
    <w:rsid w:val="00791F8C"/>
    <w:rsid w:val="0079420A"/>
    <w:rsid w:val="00794A87"/>
    <w:rsid w:val="00796C77"/>
    <w:rsid w:val="007A60CF"/>
    <w:rsid w:val="007A6644"/>
    <w:rsid w:val="007A75C2"/>
    <w:rsid w:val="007B3505"/>
    <w:rsid w:val="007B3C63"/>
    <w:rsid w:val="007B3CED"/>
    <w:rsid w:val="007B5DCE"/>
    <w:rsid w:val="007C4110"/>
    <w:rsid w:val="007C6198"/>
    <w:rsid w:val="007C784D"/>
    <w:rsid w:val="007D0454"/>
    <w:rsid w:val="007D3C84"/>
    <w:rsid w:val="007D6C0B"/>
    <w:rsid w:val="007E0733"/>
    <w:rsid w:val="007E5F6E"/>
    <w:rsid w:val="007F2094"/>
    <w:rsid w:val="007F31A0"/>
    <w:rsid w:val="00801256"/>
    <w:rsid w:val="008121F6"/>
    <w:rsid w:val="0081484E"/>
    <w:rsid w:val="00815D25"/>
    <w:rsid w:val="00815FF8"/>
    <w:rsid w:val="00822945"/>
    <w:rsid w:val="00824FA0"/>
    <w:rsid w:val="0083080D"/>
    <w:rsid w:val="008333F5"/>
    <w:rsid w:val="00836D41"/>
    <w:rsid w:val="00837483"/>
    <w:rsid w:val="0084106A"/>
    <w:rsid w:val="00843A94"/>
    <w:rsid w:val="0084468B"/>
    <w:rsid w:val="00847DC2"/>
    <w:rsid w:val="00850AD1"/>
    <w:rsid w:val="00852377"/>
    <w:rsid w:val="00852E5B"/>
    <w:rsid w:val="00853399"/>
    <w:rsid w:val="008627FB"/>
    <w:rsid w:val="00864FC2"/>
    <w:rsid w:val="00870253"/>
    <w:rsid w:val="008744C6"/>
    <w:rsid w:val="00876D45"/>
    <w:rsid w:val="00877DA2"/>
    <w:rsid w:val="0089027C"/>
    <w:rsid w:val="00894AC0"/>
    <w:rsid w:val="00896183"/>
    <w:rsid w:val="008A19C8"/>
    <w:rsid w:val="008A4B56"/>
    <w:rsid w:val="008B27AA"/>
    <w:rsid w:val="008B3309"/>
    <w:rsid w:val="008C0C55"/>
    <w:rsid w:val="008C2238"/>
    <w:rsid w:val="008C2C25"/>
    <w:rsid w:val="008C40CC"/>
    <w:rsid w:val="008C42D2"/>
    <w:rsid w:val="008D2478"/>
    <w:rsid w:val="008D3E5B"/>
    <w:rsid w:val="008D6814"/>
    <w:rsid w:val="008E1866"/>
    <w:rsid w:val="008E503D"/>
    <w:rsid w:val="008E507F"/>
    <w:rsid w:val="008E76A5"/>
    <w:rsid w:val="008F1E61"/>
    <w:rsid w:val="008F32F0"/>
    <w:rsid w:val="0090754A"/>
    <w:rsid w:val="00907892"/>
    <w:rsid w:val="00914EB4"/>
    <w:rsid w:val="00923A31"/>
    <w:rsid w:val="0092412E"/>
    <w:rsid w:val="00930850"/>
    <w:rsid w:val="00934D35"/>
    <w:rsid w:val="00937024"/>
    <w:rsid w:val="00937A24"/>
    <w:rsid w:val="0094412B"/>
    <w:rsid w:val="0095374E"/>
    <w:rsid w:val="00954B8D"/>
    <w:rsid w:val="00960EAF"/>
    <w:rsid w:val="009620D9"/>
    <w:rsid w:val="00962934"/>
    <w:rsid w:val="0096330C"/>
    <w:rsid w:val="00963C38"/>
    <w:rsid w:val="00963E32"/>
    <w:rsid w:val="00964BEF"/>
    <w:rsid w:val="009651AB"/>
    <w:rsid w:val="00970CDB"/>
    <w:rsid w:val="00975DB5"/>
    <w:rsid w:val="009811E5"/>
    <w:rsid w:val="00987625"/>
    <w:rsid w:val="0098794D"/>
    <w:rsid w:val="00990F57"/>
    <w:rsid w:val="009A2A22"/>
    <w:rsid w:val="009A3068"/>
    <w:rsid w:val="009A34B3"/>
    <w:rsid w:val="009A3DD5"/>
    <w:rsid w:val="009A59EF"/>
    <w:rsid w:val="009B2697"/>
    <w:rsid w:val="009B79B8"/>
    <w:rsid w:val="009B7D66"/>
    <w:rsid w:val="009B7F57"/>
    <w:rsid w:val="009C0D03"/>
    <w:rsid w:val="009C63D5"/>
    <w:rsid w:val="009C6643"/>
    <w:rsid w:val="009D17D1"/>
    <w:rsid w:val="009D26B1"/>
    <w:rsid w:val="009D3B8F"/>
    <w:rsid w:val="009D6032"/>
    <w:rsid w:val="009D736E"/>
    <w:rsid w:val="009E0856"/>
    <w:rsid w:val="009E4557"/>
    <w:rsid w:val="009E5C79"/>
    <w:rsid w:val="009E68F0"/>
    <w:rsid w:val="009E7898"/>
    <w:rsid w:val="009E78CE"/>
    <w:rsid w:val="009F6669"/>
    <w:rsid w:val="009F7B37"/>
    <w:rsid w:val="00A14C96"/>
    <w:rsid w:val="00A152C4"/>
    <w:rsid w:val="00A23103"/>
    <w:rsid w:val="00A25C60"/>
    <w:rsid w:val="00A26F3C"/>
    <w:rsid w:val="00A350E7"/>
    <w:rsid w:val="00A35FB6"/>
    <w:rsid w:val="00A36726"/>
    <w:rsid w:val="00A415E2"/>
    <w:rsid w:val="00A47B2D"/>
    <w:rsid w:val="00A51098"/>
    <w:rsid w:val="00A51716"/>
    <w:rsid w:val="00A53962"/>
    <w:rsid w:val="00A62FB5"/>
    <w:rsid w:val="00A730DE"/>
    <w:rsid w:val="00A7499F"/>
    <w:rsid w:val="00A74F38"/>
    <w:rsid w:val="00A7531F"/>
    <w:rsid w:val="00A8228C"/>
    <w:rsid w:val="00A83528"/>
    <w:rsid w:val="00A849BF"/>
    <w:rsid w:val="00A84D22"/>
    <w:rsid w:val="00A9449E"/>
    <w:rsid w:val="00A95005"/>
    <w:rsid w:val="00A95AA7"/>
    <w:rsid w:val="00AA293C"/>
    <w:rsid w:val="00AB0A32"/>
    <w:rsid w:val="00AB11AF"/>
    <w:rsid w:val="00AB7437"/>
    <w:rsid w:val="00AC00CC"/>
    <w:rsid w:val="00AC2D75"/>
    <w:rsid w:val="00AC3049"/>
    <w:rsid w:val="00AD0BD1"/>
    <w:rsid w:val="00AD0BF0"/>
    <w:rsid w:val="00AD1637"/>
    <w:rsid w:val="00AE0280"/>
    <w:rsid w:val="00AE44D6"/>
    <w:rsid w:val="00AE4A73"/>
    <w:rsid w:val="00AE585F"/>
    <w:rsid w:val="00AE5D9F"/>
    <w:rsid w:val="00AF28B7"/>
    <w:rsid w:val="00AF3D2C"/>
    <w:rsid w:val="00AF59AD"/>
    <w:rsid w:val="00AF7A4A"/>
    <w:rsid w:val="00B01600"/>
    <w:rsid w:val="00B03206"/>
    <w:rsid w:val="00B045A3"/>
    <w:rsid w:val="00B05D1D"/>
    <w:rsid w:val="00B21079"/>
    <w:rsid w:val="00B21739"/>
    <w:rsid w:val="00B22A24"/>
    <w:rsid w:val="00B242FA"/>
    <w:rsid w:val="00B27F6D"/>
    <w:rsid w:val="00B31AD5"/>
    <w:rsid w:val="00B36B6F"/>
    <w:rsid w:val="00B4006D"/>
    <w:rsid w:val="00B4499C"/>
    <w:rsid w:val="00B45454"/>
    <w:rsid w:val="00B561E3"/>
    <w:rsid w:val="00B64F54"/>
    <w:rsid w:val="00B65E42"/>
    <w:rsid w:val="00B7399B"/>
    <w:rsid w:val="00B73FE0"/>
    <w:rsid w:val="00B7483D"/>
    <w:rsid w:val="00B74FB6"/>
    <w:rsid w:val="00B7709D"/>
    <w:rsid w:val="00B80D30"/>
    <w:rsid w:val="00B82A48"/>
    <w:rsid w:val="00B86AA5"/>
    <w:rsid w:val="00B90617"/>
    <w:rsid w:val="00B9397E"/>
    <w:rsid w:val="00B94308"/>
    <w:rsid w:val="00B943AE"/>
    <w:rsid w:val="00B96C63"/>
    <w:rsid w:val="00BA0A68"/>
    <w:rsid w:val="00BA2521"/>
    <w:rsid w:val="00BA32C3"/>
    <w:rsid w:val="00BA5274"/>
    <w:rsid w:val="00BA6315"/>
    <w:rsid w:val="00BB2685"/>
    <w:rsid w:val="00BB342A"/>
    <w:rsid w:val="00BB4109"/>
    <w:rsid w:val="00BB434D"/>
    <w:rsid w:val="00BC017A"/>
    <w:rsid w:val="00BC1D78"/>
    <w:rsid w:val="00BC1E59"/>
    <w:rsid w:val="00BC57F9"/>
    <w:rsid w:val="00BD3B1E"/>
    <w:rsid w:val="00BD499C"/>
    <w:rsid w:val="00BE4E45"/>
    <w:rsid w:val="00BE4F46"/>
    <w:rsid w:val="00BF5093"/>
    <w:rsid w:val="00C00D82"/>
    <w:rsid w:val="00C01828"/>
    <w:rsid w:val="00C15A1B"/>
    <w:rsid w:val="00C17F08"/>
    <w:rsid w:val="00C26161"/>
    <w:rsid w:val="00C337DD"/>
    <w:rsid w:val="00C344FE"/>
    <w:rsid w:val="00C412C4"/>
    <w:rsid w:val="00C41B2C"/>
    <w:rsid w:val="00C4271C"/>
    <w:rsid w:val="00C42DD8"/>
    <w:rsid w:val="00C43A9E"/>
    <w:rsid w:val="00C45A69"/>
    <w:rsid w:val="00C46317"/>
    <w:rsid w:val="00C46DC3"/>
    <w:rsid w:val="00C479CE"/>
    <w:rsid w:val="00C501D7"/>
    <w:rsid w:val="00C502D0"/>
    <w:rsid w:val="00C51D86"/>
    <w:rsid w:val="00C54E96"/>
    <w:rsid w:val="00C563EC"/>
    <w:rsid w:val="00C56BE8"/>
    <w:rsid w:val="00C5768E"/>
    <w:rsid w:val="00C65E11"/>
    <w:rsid w:val="00C71AE7"/>
    <w:rsid w:val="00C76494"/>
    <w:rsid w:val="00C81A20"/>
    <w:rsid w:val="00C81F3C"/>
    <w:rsid w:val="00C83C19"/>
    <w:rsid w:val="00C83C6B"/>
    <w:rsid w:val="00C85292"/>
    <w:rsid w:val="00C93836"/>
    <w:rsid w:val="00C94D9E"/>
    <w:rsid w:val="00C9754F"/>
    <w:rsid w:val="00CA2A35"/>
    <w:rsid w:val="00CA4246"/>
    <w:rsid w:val="00CC48FD"/>
    <w:rsid w:val="00CD00C2"/>
    <w:rsid w:val="00CD03DE"/>
    <w:rsid w:val="00CD75F5"/>
    <w:rsid w:val="00CD787A"/>
    <w:rsid w:val="00CE017F"/>
    <w:rsid w:val="00CE62AA"/>
    <w:rsid w:val="00CE69CC"/>
    <w:rsid w:val="00CF0EC8"/>
    <w:rsid w:val="00CF2AD0"/>
    <w:rsid w:val="00CF39FD"/>
    <w:rsid w:val="00CF3F95"/>
    <w:rsid w:val="00CF43D2"/>
    <w:rsid w:val="00CF4D87"/>
    <w:rsid w:val="00CF53F0"/>
    <w:rsid w:val="00D01224"/>
    <w:rsid w:val="00D012F1"/>
    <w:rsid w:val="00D14827"/>
    <w:rsid w:val="00D158A0"/>
    <w:rsid w:val="00D1676F"/>
    <w:rsid w:val="00D16F10"/>
    <w:rsid w:val="00D25CC6"/>
    <w:rsid w:val="00D27096"/>
    <w:rsid w:val="00D274D0"/>
    <w:rsid w:val="00D27BC0"/>
    <w:rsid w:val="00D3028E"/>
    <w:rsid w:val="00D36FAF"/>
    <w:rsid w:val="00D3759E"/>
    <w:rsid w:val="00D40956"/>
    <w:rsid w:val="00D4159F"/>
    <w:rsid w:val="00D41F8A"/>
    <w:rsid w:val="00D50486"/>
    <w:rsid w:val="00D507D8"/>
    <w:rsid w:val="00D55874"/>
    <w:rsid w:val="00D63F3C"/>
    <w:rsid w:val="00D64568"/>
    <w:rsid w:val="00D6634C"/>
    <w:rsid w:val="00D700CE"/>
    <w:rsid w:val="00D71993"/>
    <w:rsid w:val="00D75CDD"/>
    <w:rsid w:val="00D76F3C"/>
    <w:rsid w:val="00D80164"/>
    <w:rsid w:val="00D84EE5"/>
    <w:rsid w:val="00D85F77"/>
    <w:rsid w:val="00D9408D"/>
    <w:rsid w:val="00D946D6"/>
    <w:rsid w:val="00D954CF"/>
    <w:rsid w:val="00D955C2"/>
    <w:rsid w:val="00D95B12"/>
    <w:rsid w:val="00DA541F"/>
    <w:rsid w:val="00DA5673"/>
    <w:rsid w:val="00DB03A8"/>
    <w:rsid w:val="00DB069C"/>
    <w:rsid w:val="00DB3D93"/>
    <w:rsid w:val="00DC2334"/>
    <w:rsid w:val="00DC4122"/>
    <w:rsid w:val="00DC4E68"/>
    <w:rsid w:val="00DC5549"/>
    <w:rsid w:val="00DC5DE4"/>
    <w:rsid w:val="00DC6127"/>
    <w:rsid w:val="00DC6CA6"/>
    <w:rsid w:val="00DD6FFC"/>
    <w:rsid w:val="00DE038E"/>
    <w:rsid w:val="00DE21DA"/>
    <w:rsid w:val="00DE29F2"/>
    <w:rsid w:val="00DE2E1D"/>
    <w:rsid w:val="00DE2E9E"/>
    <w:rsid w:val="00DE312E"/>
    <w:rsid w:val="00DE407C"/>
    <w:rsid w:val="00DF2B60"/>
    <w:rsid w:val="00DF65C9"/>
    <w:rsid w:val="00E07FAD"/>
    <w:rsid w:val="00E13AD0"/>
    <w:rsid w:val="00E161F4"/>
    <w:rsid w:val="00E22A9F"/>
    <w:rsid w:val="00E24289"/>
    <w:rsid w:val="00E27E47"/>
    <w:rsid w:val="00E31524"/>
    <w:rsid w:val="00E41A08"/>
    <w:rsid w:val="00E43108"/>
    <w:rsid w:val="00E43B0A"/>
    <w:rsid w:val="00E534EF"/>
    <w:rsid w:val="00E53B7E"/>
    <w:rsid w:val="00E572A4"/>
    <w:rsid w:val="00E5747C"/>
    <w:rsid w:val="00E575DF"/>
    <w:rsid w:val="00E60AF1"/>
    <w:rsid w:val="00E65197"/>
    <w:rsid w:val="00E67B67"/>
    <w:rsid w:val="00E70F24"/>
    <w:rsid w:val="00E720D3"/>
    <w:rsid w:val="00E74F63"/>
    <w:rsid w:val="00E80C85"/>
    <w:rsid w:val="00E81EAF"/>
    <w:rsid w:val="00E82A92"/>
    <w:rsid w:val="00E849A3"/>
    <w:rsid w:val="00E9155D"/>
    <w:rsid w:val="00E93555"/>
    <w:rsid w:val="00E9787C"/>
    <w:rsid w:val="00EA2DBF"/>
    <w:rsid w:val="00EB3B77"/>
    <w:rsid w:val="00EC01C2"/>
    <w:rsid w:val="00EC0F72"/>
    <w:rsid w:val="00ED01C7"/>
    <w:rsid w:val="00ED47F9"/>
    <w:rsid w:val="00ED7D92"/>
    <w:rsid w:val="00F00902"/>
    <w:rsid w:val="00F015C9"/>
    <w:rsid w:val="00F02226"/>
    <w:rsid w:val="00F06BC4"/>
    <w:rsid w:val="00F40DAE"/>
    <w:rsid w:val="00F44B8D"/>
    <w:rsid w:val="00F45631"/>
    <w:rsid w:val="00F46A23"/>
    <w:rsid w:val="00F51D86"/>
    <w:rsid w:val="00F54521"/>
    <w:rsid w:val="00F5710E"/>
    <w:rsid w:val="00F600F9"/>
    <w:rsid w:val="00F67929"/>
    <w:rsid w:val="00F7132E"/>
    <w:rsid w:val="00F73FBF"/>
    <w:rsid w:val="00F922F2"/>
    <w:rsid w:val="00FA0F4D"/>
    <w:rsid w:val="00FA5452"/>
    <w:rsid w:val="00FA6E16"/>
    <w:rsid w:val="00FA7B83"/>
    <w:rsid w:val="00FB0DC7"/>
    <w:rsid w:val="00FB3BC8"/>
    <w:rsid w:val="00FC263C"/>
    <w:rsid w:val="00FC2F09"/>
    <w:rsid w:val="00FC5FCC"/>
    <w:rsid w:val="00FD059B"/>
    <w:rsid w:val="00FD216A"/>
    <w:rsid w:val="00FD42DE"/>
    <w:rsid w:val="00FD5E0E"/>
    <w:rsid w:val="00FD610B"/>
    <w:rsid w:val="00FD6BC0"/>
    <w:rsid w:val="00FE09B9"/>
    <w:rsid w:val="00FE0EA7"/>
    <w:rsid w:val="00FE2C39"/>
    <w:rsid w:val="00FE654E"/>
    <w:rsid w:val="00FF3AFF"/>
    <w:rsid w:val="06452AC5"/>
    <w:rsid w:val="1C76CF89"/>
    <w:rsid w:val="2B743631"/>
    <w:rsid w:val="390DA82F"/>
    <w:rsid w:val="4286DB4D"/>
    <w:rsid w:val="4736FCC9"/>
    <w:rsid w:val="669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0909A"/>
  <w15:chartTrackingRefBased/>
  <w15:docId w15:val="{2DFC6E2D-29AB-443F-9DDD-CC877A60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C0E1D"/>
    <w:pPr>
      <w:spacing w:before="120" w:after="120"/>
    </w:pPr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locked/>
    <w:rsid w:val="007F2094"/>
    <w:pPr>
      <w:keepNext/>
      <w:spacing w:before="240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6156B0"/>
    <w:pPr>
      <w:keepNext/>
      <w:pBdr>
        <w:bottom w:val="single" w:sz="8" w:space="4" w:color="00424F"/>
      </w:pBdr>
      <w:tabs>
        <w:tab w:val="left" w:pos="0"/>
      </w:tabs>
      <w:spacing w:before="36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6156B0"/>
    <w:pPr>
      <w:keepNext/>
      <w:spacing w:before="24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FD7700"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locked/>
    <w:rsid w:val="00FD7700"/>
    <w:pPr>
      <w:keepNext/>
      <w:spacing w:before="360"/>
      <w:outlineLvl w:val="4"/>
    </w:pPr>
    <w:rPr>
      <w:sz w:val="48"/>
    </w:rPr>
  </w:style>
  <w:style w:type="paragraph" w:styleId="Heading6">
    <w:name w:val="heading 6"/>
    <w:basedOn w:val="Normal"/>
    <w:next w:val="Normal"/>
    <w:link w:val="Heading6Char"/>
    <w:qFormat/>
    <w:locked/>
    <w:rsid w:val="00FD7700"/>
    <w:pPr>
      <w:spacing w:before="240" w:after="60"/>
      <w:outlineLvl w:val="5"/>
    </w:pPr>
    <w:rPr>
      <w:rFonts w:ascii="Cambria" w:eastAsia="Times New Roman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FD7700"/>
    <w:pPr>
      <w:spacing w:before="240" w:after="60"/>
      <w:outlineLvl w:val="6"/>
    </w:pPr>
    <w:rPr>
      <w:rFonts w:ascii="Cambria" w:eastAsia="Times New Roman" w:hAnsi="Cambria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FD7700"/>
    <w:pPr>
      <w:spacing w:before="240" w:after="60"/>
      <w:outlineLvl w:val="7"/>
    </w:pPr>
    <w:rPr>
      <w:rFonts w:ascii="Cambria" w:eastAsia="Times New Roman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FD7700"/>
    <w:p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F44B8D"/>
    <w:pPr>
      <w:tabs>
        <w:tab w:val="center" w:pos="4153"/>
        <w:tab w:val="right" w:pos="8306"/>
      </w:tabs>
      <w:spacing w:before="60" w:after="60"/>
    </w:pPr>
    <w:rPr>
      <w:rFonts w:eastAsia="Times New Roman"/>
    </w:rPr>
  </w:style>
  <w:style w:type="paragraph" w:styleId="BodyTextIndent">
    <w:name w:val="Body Text Indent"/>
    <w:basedOn w:val="Normal"/>
    <w:locked/>
    <w:pPr>
      <w:ind w:left="709" w:hanging="709"/>
    </w:pPr>
  </w:style>
  <w:style w:type="table" w:styleId="TableGrid">
    <w:name w:val="Table Grid"/>
    <w:basedOn w:val="TableNormal"/>
    <w:uiPriority w:val="59"/>
    <w:locked/>
    <w:rsid w:val="007F20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uthordetails">
    <w:name w:val="author details"/>
    <w:basedOn w:val="Header"/>
    <w:locked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tabs>
        <w:tab w:val="clear" w:pos="4153"/>
        <w:tab w:val="clear" w:pos="8306"/>
      </w:tabs>
    </w:pPr>
  </w:style>
  <w:style w:type="paragraph" w:customStyle="1" w:styleId="CommitteeTitle">
    <w:name w:val="Committee Title"/>
    <w:basedOn w:val="Header"/>
    <w:next w:val="Header"/>
    <w:qFormat/>
    <w:rsid w:val="00DC4122"/>
    <w:pPr>
      <w:shd w:val="clear" w:color="auto" w:fill="000000"/>
      <w:tabs>
        <w:tab w:val="clear" w:pos="4153"/>
        <w:tab w:val="clear" w:pos="8306"/>
      </w:tabs>
      <w:spacing w:after="120"/>
      <w:ind w:right="2835"/>
    </w:pPr>
    <w:rPr>
      <w:b/>
      <w:noProof/>
      <w:color w:val="FFFFFF"/>
    </w:rPr>
  </w:style>
  <w:style w:type="paragraph" w:customStyle="1" w:styleId="summarydetails">
    <w:name w:val="summary details"/>
    <w:basedOn w:val="Normal"/>
    <w:qFormat/>
    <w:rsid w:val="00DC4122"/>
    <w:pPr>
      <w:spacing w:before="60" w:after="60"/>
      <w:ind w:left="720"/>
    </w:pPr>
  </w:style>
  <w:style w:type="paragraph" w:customStyle="1" w:styleId="BackgroundPapers">
    <w:name w:val="Background Papers"/>
    <w:basedOn w:val="Heading4"/>
    <w:rsid w:val="00F44B8D"/>
    <w:pPr>
      <w:spacing w:before="0" w:after="0"/>
      <w:ind w:left="720"/>
    </w:pPr>
    <w:rPr>
      <w:b w:val="0"/>
    </w:rPr>
  </w:style>
  <w:style w:type="paragraph" w:customStyle="1" w:styleId="overviewheading">
    <w:name w:val="overview heading"/>
    <w:basedOn w:val="Normal"/>
    <w:qFormat/>
    <w:rsid w:val="00F44B8D"/>
    <w:pPr>
      <w:pBdr>
        <w:bottom w:val="single" w:sz="4" w:space="4" w:color="auto"/>
      </w:pBdr>
      <w:spacing w:after="60"/>
    </w:pPr>
    <w:rPr>
      <w:b/>
    </w:rPr>
  </w:style>
  <w:style w:type="paragraph" w:customStyle="1" w:styleId="ReportTitle">
    <w:name w:val="Report Title"/>
    <w:basedOn w:val="Normal"/>
    <w:qFormat/>
    <w:rsid w:val="00DC4122"/>
    <w:rPr>
      <w:b/>
      <w:sz w:val="40"/>
    </w:rPr>
  </w:style>
  <w:style w:type="character" w:customStyle="1" w:styleId="Heading6Char">
    <w:name w:val="Heading 6 Char"/>
    <w:link w:val="Heading6"/>
    <w:rsid w:val="00FD7700"/>
    <w:rPr>
      <w:rFonts w:ascii="Cambria" w:eastAsia="Times New Roman" w:hAnsi="Cambria" w:cs="Times New Roman"/>
      <w:b/>
      <w:bCs/>
      <w:sz w:val="22"/>
      <w:szCs w:val="22"/>
      <w:lang w:eastAsia="en-GB"/>
    </w:rPr>
  </w:style>
  <w:style w:type="character" w:customStyle="1" w:styleId="Heading7Char">
    <w:name w:val="Heading 7 Char"/>
    <w:link w:val="Heading7"/>
    <w:rsid w:val="00FD7700"/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Heading8Char">
    <w:name w:val="Heading 8 Char"/>
    <w:link w:val="Heading8"/>
    <w:rsid w:val="00FD7700"/>
    <w:rPr>
      <w:rFonts w:ascii="Cambria" w:eastAsia="Times New Roman" w:hAnsi="Cambria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rsid w:val="00FD7700"/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ParaX11">
    <w:name w:val="Para X.1.1"/>
    <w:basedOn w:val="Normal"/>
    <w:rsid w:val="00AC2D75"/>
    <w:pPr>
      <w:ind w:left="1451" w:hanging="720"/>
    </w:pPr>
  </w:style>
  <w:style w:type="paragraph" w:styleId="BalloonText">
    <w:name w:val="Balloon Text"/>
    <w:basedOn w:val="Normal"/>
    <w:semiHidden/>
    <w:locked/>
    <w:rsid w:val="00EC0F72"/>
    <w:rPr>
      <w:rFonts w:ascii="Tahoma" w:hAnsi="Tahoma" w:cs="Tahoma"/>
      <w:sz w:val="16"/>
      <w:szCs w:val="16"/>
    </w:rPr>
  </w:style>
  <w:style w:type="paragraph" w:customStyle="1" w:styleId="SubHeadings">
    <w:name w:val="Sub Headings"/>
    <w:basedOn w:val="Heading3"/>
    <w:link w:val="SubHeadingsChar"/>
    <w:autoRedefine/>
    <w:locked/>
    <w:rsid w:val="00E13AD0"/>
    <w:pPr>
      <w:spacing w:before="0" w:after="0"/>
      <w:ind w:left="720"/>
    </w:pPr>
    <w:rPr>
      <w:b w:val="0"/>
      <w:sz w:val="24"/>
      <w:szCs w:val="24"/>
    </w:rPr>
  </w:style>
  <w:style w:type="paragraph" w:customStyle="1" w:styleId="NumberList1">
    <w:name w:val="Number List1"/>
    <w:basedOn w:val="Normal"/>
    <w:autoRedefine/>
    <w:locked/>
    <w:rsid w:val="003914B1"/>
    <w:pPr>
      <w:numPr>
        <w:numId w:val="6"/>
      </w:numPr>
    </w:pPr>
  </w:style>
  <w:style w:type="paragraph" w:customStyle="1" w:styleId="FirstIndent">
    <w:name w:val="First Indent"/>
    <w:basedOn w:val="Normal"/>
    <w:link w:val="FirstIndentCharChar"/>
    <w:autoRedefine/>
    <w:locked/>
    <w:rsid w:val="00522BD1"/>
    <w:pPr>
      <w:tabs>
        <w:tab w:val="left" w:pos="1440"/>
      </w:tabs>
      <w:spacing w:before="0" w:after="0"/>
      <w:ind w:left="1440" w:hanging="720"/>
    </w:pPr>
  </w:style>
  <w:style w:type="paragraph" w:customStyle="1" w:styleId="SecondIndent">
    <w:name w:val="Second Indent"/>
    <w:basedOn w:val="Normal"/>
    <w:rsid w:val="0049562C"/>
    <w:pPr>
      <w:tabs>
        <w:tab w:val="left" w:pos="1440"/>
        <w:tab w:val="left" w:pos="2160"/>
      </w:tabs>
      <w:spacing w:before="0" w:after="0"/>
      <w:ind w:left="2160" w:hanging="720"/>
    </w:pPr>
  </w:style>
  <w:style w:type="paragraph" w:customStyle="1" w:styleId="BulletListX1">
    <w:name w:val="Bullet List X.1"/>
    <w:basedOn w:val="ParaX1"/>
    <w:rsid w:val="00BC1E59"/>
    <w:pPr>
      <w:numPr>
        <w:numId w:val="7"/>
      </w:numPr>
      <w:tabs>
        <w:tab w:val="clear" w:pos="2160"/>
      </w:tabs>
      <w:ind w:left="1080"/>
    </w:pPr>
  </w:style>
  <w:style w:type="character" w:customStyle="1" w:styleId="Heading2Char">
    <w:name w:val="Heading 2 Char"/>
    <w:link w:val="Heading2"/>
    <w:rsid w:val="00BB2685"/>
    <w:rPr>
      <w:rFonts w:ascii="Helvetica" w:hAnsi="Helvetica"/>
      <w:b/>
      <w:sz w:val="36"/>
      <w:lang w:val="en-GB" w:eastAsia="en-GB" w:bidi="ar-SA"/>
    </w:rPr>
  </w:style>
  <w:style w:type="character" w:customStyle="1" w:styleId="Heading3Char">
    <w:name w:val="Heading 3 Char"/>
    <w:link w:val="Heading3"/>
    <w:rsid w:val="007E0733"/>
    <w:rPr>
      <w:rFonts w:ascii="Helvetica" w:eastAsia="Times" w:hAnsi="Helvetica"/>
      <w:b/>
      <w:sz w:val="32"/>
      <w:lang w:val="en-GB" w:eastAsia="en-GB" w:bidi="ar-SA"/>
    </w:rPr>
  </w:style>
  <w:style w:type="character" w:customStyle="1" w:styleId="SubHeadingsChar">
    <w:name w:val="Sub Headings Char"/>
    <w:link w:val="SubHeadings"/>
    <w:rsid w:val="00E13AD0"/>
    <w:rPr>
      <w:rFonts w:ascii="Helvetica" w:eastAsia="Times" w:hAnsi="Helvetica"/>
      <w:b/>
      <w:sz w:val="24"/>
      <w:szCs w:val="24"/>
      <w:lang w:val="en-GB" w:eastAsia="en-GB" w:bidi="ar-SA"/>
    </w:rPr>
  </w:style>
  <w:style w:type="paragraph" w:customStyle="1" w:styleId="BulletList">
    <w:name w:val="Bullet List"/>
    <w:basedOn w:val="Normal"/>
    <w:autoRedefine/>
    <w:rsid w:val="00C83C19"/>
    <w:pPr>
      <w:numPr>
        <w:numId w:val="9"/>
      </w:numPr>
      <w:spacing w:before="0" w:after="0"/>
    </w:pPr>
  </w:style>
  <w:style w:type="paragraph" w:customStyle="1" w:styleId="AgendaItemNo">
    <w:name w:val="Agenda Item No"/>
    <w:basedOn w:val="Header"/>
    <w:link w:val="AgendaItemNoChar"/>
    <w:rsid w:val="005C2F71"/>
    <w:pPr>
      <w:tabs>
        <w:tab w:val="clear" w:pos="4153"/>
        <w:tab w:val="clear" w:pos="8306"/>
      </w:tabs>
      <w:spacing w:before="240" w:after="120"/>
    </w:pPr>
    <w:rPr>
      <w:color w:val="000000"/>
    </w:rPr>
  </w:style>
  <w:style w:type="paragraph" w:customStyle="1" w:styleId="RecommendationsNumbered">
    <w:name w:val="Recommendations Numbered"/>
    <w:basedOn w:val="FirstIndent"/>
    <w:rsid w:val="00053BFF"/>
  </w:style>
  <w:style w:type="character" w:customStyle="1" w:styleId="HeaderChar">
    <w:name w:val="Header Char"/>
    <w:link w:val="Header"/>
    <w:rsid w:val="00F44B8D"/>
    <w:rPr>
      <w:rFonts w:ascii="Helvetica" w:eastAsia="Times" w:hAnsi="Helvetica"/>
      <w:sz w:val="24"/>
      <w:lang w:val="en-GB" w:eastAsia="en-GB" w:bidi="ar-SA"/>
    </w:rPr>
  </w:style>
  <w:style w:type="character" w:customStyle="1" w:styleId="AgendaItemNoChar">
    <w:name w:val="Agenda Item No Char"/>
    <w:link w:val="AgendaItemNo"/>
    <w:rsid w:val="005C2F71"/>
    <w:rPr>
      <w:rFonts w:ascii="Helvetica" w:eastAsia="Times" w:hAnsi="Helvetica"/>
      <w:color w:val="000000"/>
      <w:sz w:val="24"/>
      <w:lang w:val="en-GB" w:eastAsia="en-GB" w:bidi="ar-SA"/>
    </w:rPr>
  </w:style>
  <w:style w:type="paragraph" w:styleId="Date">
    <w:name w:val="Date"/>
    <w:basedOn w:val="Normal"/>
    <w:next w:val="Normal"/>
    <w:link w:val="DateChar"/>
    <w:semiHidden/>
    <w:locked/>
    <w:rsid w:val="00DB03A8"/>
  </w:style>
  <w:style w:type="paragraph" w:customStyle="1" w:styleId="Date2">
    <w:name w:val="Date2"/>
    <w:basedOn w:val="Date"/>
    <w:link w:val="Date2Char"/>
    <w:autoRedefine/>
    <w:locked/>
    <w:rsid w:val="00DB03A8"/>
    <w:rPr>
      <w:b/>
    </w:rPr>
  </w:style>
  <w:style w:type="character" w:customStyle="1" w:styleId="DateChar">
    <w:name w:val="Date Char"/>
    <w:link w:val="Date"/>
    <w:rsid w:val="00DB03A8"/>
    <w:rPr>
      <w:rFonts w:ascii="Helvetica" w:eastAsia="Times" w:hAnsi="Helvetica"/>
      <w:sz w:val="24"/>
      <w:lang w:val="en-GB" w:eastAsia="en-GB" w:bidi="ar-SA"/>
    </w:rPr>
  </w:style>
  <w:style w:type="character" w:customStyle="1" w:styleId="Date2Char">
    <w:name w:val="Date2 Char"/>
    <w:link w:val="Date2"/>
    <w:rsid w:val="00DB03A8"/>
    <w:rPr>
      <w:rFonts w:ascii="Helvetica" w:eastAsia="Times" w:hAnsi="Helvetica"/>
      <w:b/>
      <w:sz w:val="24"/>
      <w:lang w:val="en-GB" w:eastAsia="en-GB" w:bidi="ar-SA"/>
    </w:rPr>
  </w:style>
  <w:style w:type="character" w:customStyle="1" w:styleId="FirstIndentCharChar">
    <w:name w:val="First Indent Char Char"/>
    <w:link w:val="FirstIndent"/>
    <w:rsid w:val="00522BD1"/>
    <w:rPr>
      <w:rFonts w:ascii="Helvetica" w:eastAsia="Times" w:hAnsi="Helvetica"/>
      <w:sz w:val="24"/>
      <w:lang w:val="en-GB" w:eastAsia="en-GB" w:bidi="ar-SA"/>
    </w:rPr>
  </w:style>
  <w:style w:type="character" w:styleId="Hyperlink">
    <w:name w:val="Hyperlink"/>
    <w:locked/>
    <w:rsid w:val="00B36B6F"/>
    <w:rPr>
      <w:color w:val="0000FF"/>
      <w:u w:val="single"/>
    </w:rPr>
  </w:style>
  <w:style w:type="paragraph" w:customStyle="1" w:styleId="StyleNumberedList2Left254cmFirstline0cm">
    <w:name w:val="Style Numbered List2 + Left:  2.54 cm First line:  0 cm"/>
    <w:basedOn w:val="Normal"/>
    <w:locked/>
    <w:rsid w:val="00CA4246"/>
    <w:pPr>
      <w:numPr>
        <w:ilvl w:val="2"/>
        <w:numId w:val="2"/>
      </w:numPr>
    </w:pPr>
  </w:style>
  <w:style w:type="paragraph" w:customStyle="1" w:styleId="NumberedList4">
    <w:name w:val="Numbered List4"/>
    <w:basedOn w:val="Normal"/>
    <w:locked/>
    <w:rsid w:val="00732C4D"/>
    <w:pPr>
      <w:numPr>
        <w:numId w:val="4"/>
      </w:numPr>
      <w:tabs>
        <w:tab w:val="clear" w:pos="1778"/>
        <w:tab w:val="num" w:pos="851"/>
      </w:tabs>
      <w:ind w:left="1134" w:hanging="708"/>
    </w:pPr>
  </w:style>
  <w:style w:type="paragraph" w:customStyle="1" w:styleId="NumberedList3">
    <w:name w:val="Numbered List3"/>
    <w:basedOn w:val="Normal"/>
    <w:autoRedefine/>
    <w:locked/>
    <w:rsid w:val="00E43B0A"/>
    <w:pPr>
      <w:numPr>
        <w:ilvl w:val="1"/>
        <w:numId w:val="5"/>
      </w:numPr>
    </w:pPr>
  </w:style>
  <w:style w:type="numbering" w:customStyle="1" w:styleId="StyleOutlinenumberedLeft254cmHanging093cm">
    <w:name w:val="Style Outline numbered Left:  2.54 cm Hanging:  0.93 cm"/>
    <w:basedOn w:val="NoList"/>
    <w:locked/>
    <w:rsid w:val="0010432A"/>
    <w:pPr>
      <w:numPr>
        <w:numId w:val="1"/>
      </w:numPr>
    </w:pPr>
  </w:style>
  <w:style w:type="numbering" w:styleId="111111">
    <w:name w:val="Outline List 2"/>
    <w:basedOn w:val="NoList"/>
    <w:locked/>
    <w:rsid w:val="00CA4246"/>
    <w:pPr>
      <w:numPr>
        <w:numId w:val="3"/>
      </w:numPr>
    </w:pPr>
  </w:style>
  <w:style w:type="paragraph" w:customStyle="1" w:styleId="ParaX0">
    <w:name w:val="Para X.0"/>
    <w:basedOn w:val="Heading2"/>
    <w:rsid w:val="00DC4122"/>
    <w:pPr>
      <w:tabs>
        <w:tab w:val="clear" w:pos="0"/>
      </w:tabs>
      <w:spacing w:before="0" w:after="0"/>
      <w:ind w:left="720" w:hanging="720"/>
    </w:pPr>
  </w:style>
  <w:style w:type="paragraph" w:customStyle="1" w:styleId="ParaX1">
    <w:name w:val="Para X.1"/>
    <w:basedOn w:val="Normal"/>
    <w:rsid w:val="00AC2D75"/>
    <w:pPr>
      <w:spacing w:before="0" w:after="0"/>
      <w:ind w:left="731" w:hanging="731"/>
    </w:pPr>
  </w:style>
  <w:style w:type="paragraph" w:customStyle="1" w:styleId="BulletListX11">
    <w:name w:val="Bullet List X.1.1"/>
    <w:basedOn w:val="Normal"/>
    <w:rsid w:val="00BC1E59"/>
    <w:pPr>
      <w:numPr>
        <w:numId w:val="8"/>
      </w:numPr>
      <w:tabs>
        <w:tab w:val="clear" w:pos="2160"/>
      </w:tabs>
      <w:ind w:left="1800" w:hanging="349"/>
    </w:pPr>
  </w:style>
  <w:style w:type="paragraph" w:styleId="Footer">
    <w:name w:val="footer"/>
    <w:basedOn w:val="Normal"/>
    <w:locked/>
    <w:rsid w:val="00713363"/>
    <w:pPr>
      <w:tabs>
        <w:tab w:val="center" w:pos="4153"/>
        <w:tab w:val="right" w:pos="8306"/>
      </w:tabs>
    </w:pPr>
  </w:style>
  <w:style w:type="paragraph" w:customStyle="1" w:styleId="FirstIndentHeading">
    <w:name w:val="First Indent Heading"/>
    <w:basedOn w:val="FirstIndent"/>
    <w:locked/>
    <w:rsid w:val="00053BFF"/>
    <w:rPr>
      <w:b/>
      <w:u w:val="single"/>
    </w:rPr>
  </w:style>
  <w:style w:type="paragraph" w:customStyle="1" w:styleId="AppendicesNumberedList">
    <w:name w:val="Appendices Numbered List"/>
    <w:basedOn w:val="FirstIndent"/>
    <w:rsid w:val="00053BFF"/>
  </w:style>
  <w:style w:type="character" w:customStyle="1" w:styleId="Bold">
    <w:name w:val="Bold"/>
    <w:rsid w:val="00053BFF"/>
    <w:rPr>
      <w:b/>
    </w:rPr>
  </w:style>
  <w:style w:type="character" w:customStyle="1" w:styleId="BoldUnderline">
    <w:name w:val="Bold &amp; Underline"/>
    <w:rsid w:val="00DC4122"/>
    <w:rPr>
      <w:b/>
      <w:u w:val="single"/>
    </w:rPr>
  </w:style>
  <w:style w:type="character" w:customStyle="1" w:styleId="Underline">
    <w:name w:val="Underline"/>
    <w:rsid w:val="00DC4122"/>
    <w:rPr>
      <w:u w:val="single"/>
    </w:rPr>
  </w:style>
  <w:style w:type="character" w:customStyle="1" w:styleId="Italic">
    <w:name w:val="Italic"/>
    <w:rsid w:val="00D6634C"/>
    <w:rPr>
      <w:i/>
    </w:rPr>
  </w:style>
  <w:style w:type="paragraph" w:styleId="ListParagraph">
    <w:name w:val="List Paragraph"/>
    <w:basedOn w:val="Normal"/>
    <w:uiPriority w:val="34"/>
    <w:qFormat/>
    <w:rsid w:val="00662824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locked/>
    <w:rsid w:val="00FC2F0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C2F09"/>
    <w:rPr>
      <w:rFonts w:ascii="Arial" w:hAnsi="Arial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A53962"/>
    <w:pPr>
      <w:spacing w:before="0" w:after="0"/>
    </w:pPr>
    <w:rPr>
      <w:rFonts w:ascii="Times New Roman" w:eastAsia="Calibri" w:hAnsi="Times New Roman"/>
      <w:szCs w:val="24"/>
    </w:rPr>
  </w:style>
  <w:style w:type="character" w:styleId="CommentReference">
    <w:name w:val="annotation reference"/>
    <w:locked/>
    <w:rsid w:val="00FA0F4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A0F4D"/>
    <w:rPr>
      <w:sz w:val="20"/>
    </w:rPr>
  </w:style>
  <w:style w:type="character" w:customStyle="1" w:styleId="CommentTextChar">
    <w:name w:val="Comment Text Char"/>
    <w:link w:val="CommentText"/>
    <w:rsid w:val="00FA0F4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FA0F4D"/>
    <w:rPr>
      <w:b/>
      <w:bCs/>
    </w:rPr>
  </w:style>
  <w:style w:type="character" w:customStyle="1" w:styleId="CommentSubjectChar">
    <w:name w:val="Comment Subject Char"/>
    <w:link w:val="CommentSubject"/>
    <w:rsid w:val="00FA0F4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F64E1"/>
    <w:rPr>
      <w:rFonts w:ascii="Arial" w:hAnsi="Arial"/>
      <w:sz w:val="24"/>
      <w:lang w:eastAsia="en-GB"/>
    </w:rPr>
  </w:style>
  <w:style w:type="character" w:styleId="UnresolvedMention">
    <w:name w:val="Unresolved Mention"/>
    <w:uiPriority w:val="99"/>
    <w:semiHidden/>
    <w:unhideWhenUsed/>
    <w:rsid w:val="0078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lene.simpson@fif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.Wilkie@fif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C34FEAED4A44287E813BE75E7E2C4" ma:contentTypeVersion="6" ma:contentTypeDescription="Create a new document." ma:contentTypeScope="" ma:versionID="69b5617decd3aa815e9388544060abe7">
  <xsd:schema xmlns:xsd="http://www.w3.org/2001/XMLSchema" xmlns:xs="http://www.w3.org/2001/XMLSchema" xmlns:p="http://schemas.microsoft.com/office/2006/metadata/properties" xmlns:ns2="89bcaf74-2e8e-49fa-a12e-5b7c190642f9" xmlns:ns3="464022c1-bcb9-485f-a1c8-81d631018cf4" targetNamespace="http://schemas.microsoft.com/office/2006/metadata/properties" ma:root="true" ma:fieldsID="9820357fafa14d81de05826b654bc836" ns2:_="" ns3:_="">
    <xsd:import namespace="89bcaf74-2e8e-49fa-a12e-5b7c190642f9"/>
    <xsd:import namespace="464022c1-bcb9-485f-a1c8-81d631018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caf74-2e8e-49fa-a12e-5b7c1906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022c1-bcb9-485f-a1c8-81d631018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E908-B998-4887-AD53-E2E59A97EA1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9bcaf74-2e8e-49fa-a12e-5b7c190642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4022c1-bcb9-485f-a1c8-81d631018c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7AE7D8-9BD3-4810-9417-42F9BA8C8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BE8EB-C465-423D-A201-CFFDABC96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caf74-2e8e-49fa-a12e-5b7c190642f9"/>
    <ds:schemaRef ds:uri="464022c1-bcb9-485f-a1c8-81d631018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170B9-0197-493A-99A4-8143A199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5813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Fife Council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Gillian Prestage</dc:creator>
  <cp:keywords/>
  <cp:lastModifiedBy>Jennifer Kerr</cp:lastModifiedBy>
  <cp:revision>2</cp:revision>
  <cp:lastPrinted>2019-08-20T16:06:00Z</cp:lastPrinted>
  <dcterms:created xsi:type="dcterms:W3CDTF">2020-05-15T09:01:00Z</dcterms:created>
  <dcterms:modified xsi:type="dcterms:W3CDTF">2020-05-15T09:01:00Z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0x010100DC7C34FEAED4A44287E813BE75E7E2C4</vt:lpwstr>
  </property>
</Properties>
</file>