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98" w:rsidRDefault="00545479">
      <w:r w:rsidRPr="00545479">
        <w:rPr>
          <w:noProof/>
          <w:lang w:eastAsia="en-GB"/>
        </w:rPr>
        <w:drawing>
          <wp:inline distT="0" distB="0" distL="0" distR="0">
            <wp:extent cx="5731510" cy="929008"/>
            <wp:effectExtent l="0" t="0" r="2540" b="4445"/>
            <wp:docPr id="1" name="Picture 1" descr="P:\Admin\Logos\ASPcommitte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dmin\Logos\ASPcommitte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79" w:rsidRDefault="00545479"/>
    <w:p w:rsidR="000B3184" w:rsidRDefault="000B3184" w:rsidP="0054547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Financial Harm Strategy </w:t>
      </w:r>
    </w:p>
    <w:p w:rsidR="00545479" w:rsidRDefault="007402DA" w:rsidP="0054547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June</w:t>
      </w:r>
      <w:r w:rsidR="0055712D">
        <w:rPr>
          <w:rFonts w:ascii="Arial" w:hAnsi="Arial" w:cs="Arial"/>
          <w:b/>
          <w:sz w:val="40"/>
          <w:szCs w:val="40"/>
        </w:rPr>
        <w:t xml:space="preserve"> 2019</w:t>
      </w:r>
    </w:p>
    <w:p w:rsidR="006C2D79" w:rsidRPr="00F57AAE" w:rsidRDefault="006C2D79" w:rsidP="006C2D79">
      <w:pPr>
        <w:rPr>
          <w:rFonts w:ascii="Arial" w:hAnsi="Arial" w:cs="Arial"/>
          <w:b/>
          <w:sz w:val="40"/>
          <w:szCs w:val="40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8F79DD" w:rsidP="0054547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8F79DD" w:rsidP="0054547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26035</wp:posOffset>
                </wp:positionV>
                <wp:extent cx="3886200" cy="1295400"/>
                <wp:effectExtent l="19050" t="19050" r="38100" b="190500"/>
                <wp:wrapSquare wrapText="bothSides"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29540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9DD" w:rsidRDefault="008F79DD" w:rsidP="008F79DD">
                            <w:pPr>
                              <w:jc w:val="center"/>
                            </w:pPr>
                            <w:r>
                              <w:t>She said if I told anyone, she’d stop visiting and tell the other carer to s</w:t>
                            </w:r>
                            <w:r w:rsidR="00E7170E">
                              <w:t>t</w:t>
                            </w:r>
                            <w:r>
                              <w:t>ay away too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55.5pt;margin-top:2.05pt;width:30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" adj="6300,24300" fillcolor="red" strokecolor="#1f4d78 [1604]" strokeweight="1pt">
                <v:textbox>
                  <w:txbxContent>
                    <w:p w:rsidR="008F79DD" w:rsidRDefault="008F79DD" w:rsidP="008F79DD">
                      <w:pPr>
                        <w:jc w:val="center"/>
                      </w:pPr>
                      <w:r>
                        <w:t>She said if I told anyone, she’d stop visiting and tell the other carer to s</w:t>
                      </w:r>
                      <w:r w:rsidR="00E7170E">
                        <w:t>t</w:t>
                      </w:r>
                      <w:r>
                        <w:t>ay away too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C966F4" w:rsidP="0054547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76835</wp:posOffset>
                </wp:positionV>
                <wp:extent cx="2524125" cy="1666875"/>
                <wp:effectExtent l="19050" t="19050" r="47625" b="25717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66875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6F4" w:rsidRPr="00C966F4" w:rsidRDefault="00C966F4" w:rsidP="00C966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Scammers often actively target elderly and vulnerable members of our communities and often sound extremely convincing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" o:spid="_x0000_s1027" type="#_x0000_t63" style="position:absolute;margin-left:252.75pt;margin-top:6.05pt;width:198.75pt;height:1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" adj="6300,24300" fillcolor="red" strokecolor="#1f4d78 [1604]" strokeweight="1pt">
                <v:textbox>
                  <w:txbxContent>
                    <w:p w:rsidR="00C966F4" w:rsidRPr="00C966F4" w:rsidRDefault="00C966F4" w:rsidP="00C966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Scammers often actively target elderly and vulnerable members of our communities and often sound extremely convincing</w:t>
                      </w:r>
                    </w:p>
                  </w:txbxContent>
                </v:textbox>
              </v:shape>
            </w:pict>
          </mc:Fallback>
        </mc:AlternateContent>
      </w: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8F79DD" w:rsidP="0054547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217805</wp:posOffset>
                </wp:positionV>
                <wp:extent cx="2057400" cy="1133475"/>
                <wp:effectExtent l="0" t="0" r="19050" b="18097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33475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9DD" w:rsidRDefault="008F79DD" w:rsidP="008F79DD">
                            <w:pPr>
                              <w:jc w:val="center"/>
                            </w:pPr>
                            <w:r>
                              <w:t xml:space="preserve">I didn’t know that when my grandson </w:t>
                            </w:r>
                            <w:r w:rsidR="00B865FE">
                              <w:t xml:space="preserve">said that he </w:t>
                            </w:r>
                            <w:r>
                              <w:t>was taking £40</w:t>
                            </w:r>
                            <w:r w:rsidR="00B865FE">
                              <w:t xml:space="preserve"> out every week for my shopping, </w:t>
                            </w:r>
                            <w:r>
                              <w:t>he had been taking £100 instead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8" type="#_x0000_t62" style="position:absolute;margin-left:55.5pt;margin-top:17.15pt;width:162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" adj="6300,24300" fillcolor="red" strokecolor="#1f4d78 [1604]" strokeweight="1pt">
                <v:textbox>
                  <w:txbxContent>
                    <w:p w:rsidR="008F79DD" w:rsidRDefault="008F79DD" w:rsidP="008F79DD">
                      <w:pPr>
                        <w:jc w:val="center"/>
                      </w:pPr>
                      <w:r>
                        <w:t xml:space="preserve">I didn’t know that when my grandson </w:t>
                      </w:r>
                      <w:r w:rsidR="00B865FE">
                        <w:t xml:space="preserve">said that he </w:t>
                      </w:r>
                      <w:r>
                        <w:t>was taking £40</w:t>
                      </w:r>
                      <w:r w:rsidR="00B865FE">
                        <w:t xml:space="preserve"> out every week for my shopping, </w:t>
                      </w:r>
                      <w:r>
                        <w:t>he had been taking £100 instead</w:t>
                      </w:r>
                    </w:p>
                  </w:txbxContent>
                </v:textbox>
              </v:shape>
            </w:pict>
          </mc:Fallback>
        </mc:AlternateContent>
      </w: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45479" w:rsidRDefault="00F57AAE" w:rsidP="0054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Strategy approved by Fife Adult Suppo</w:t>
      </w:r>
      <w:r w:rsidR="006D3E84">
        <w:rPr>
          <w:rFonts w:ascii="Arial" w:hAnsi="Arial" w:cs="Arial"/>
          <w:sz w:val="24"/>
          <w:szCs w:val="24"/>
        </w:rPr>
        <w:t xml:space="preserve">rt and Protection Committee </w:t>
      </w:r>
      <w:r w:rsidR="000B3184">
        <w:rPr>
          <w:rFonts w:ascii="Arial" w:hAnsi="Arial" w:cs="Arial"/>
          <w:sz w:val="24"/>
          <w:szCs w:val="24"/>
        </w:rPr>
        <w:t>8</w:t>
      </w:r>
      <w:r w:rsidR="000B3184" w:rsidRPr="000B3184">
        <w:rPr>
          <w:rFonts w:ascii="Arial" w:hAnsi="Arial" w:cs="Arial"/>
          <w:sz w:val="24"/>
          <w:szCs w:val="24"/>
          <w:vertAlign w:val="superscript"/>
        </w:rPr>
        <w:t>th</w:t>
      </w:r>
      <w:r w:rsidR="000B3184">
        <w:rPr>
          <w:rFonts w:ascii="Arial" w:hAnsi="Arial" w:cs="Arial"/>
          <w:sz w:val="24"/>
          <w:szCs w:val="24"/>
        </w:rPr>
        <w:t xml:space="preserve"> May 2019</w:t>
      </w:r>
    </w:p>
    <w:p w:rsidR="00F57AAE" w:rsidRPr="00F57AAE" w:rsidRDefault="007402DA" w:rsidP="0054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due: June</w:t>
      </w:r>
      <w:r w:rsidR="000B3184">
        <w:rPr>
          <w:rFonts w:ascii="Arial" w:hAnsi="Arial" w:cs="Arial"/>
          <w:sz w:val="24"/>
          <w:szCs w:val="24"/>
        </w:rPr>
        <w:t xml:space="preserve"> 2020</w:t>
      </w:r>
    </w:p>
    <w:p w:rsidR="00545479" w:rsidRPr="00B10635" w:rsidRDefault="00545479" w:rsidP="004E15CA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B10635">
        <w:rPr>
          <w:rFonts w:ascii="Arial" w:hAnsi="Arial" w:cs="Arial"/>
          <w:b/>
          <w:sz w:val="28"/>
          <w:szCs w:val="28"/>
        </w:rPr>
        <w:lastRenderedPageBreak/>
        <w:t>Aim of the strategy</w:t>
      </w:r>
    </w:p>
    <w:p w:rsidR="00545479" w:rsidRDefault="00092DCD" w:rsidP="0054547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45479">
        <w:rPr>
          <w:rFonts w:ascii="Arial" w:hAnsi="Arial" w:cs="Arial"/>
          <w:sz w:val="24"/>
          <w:szCs w:val="24"/>
        </w:rPr>
        <w:t xml:space="preserve">n Fife financial harm has been one of the three most frequent types of harm </w:t>
      </w:r>
      <w:r w:rsidR="00815603">
        <w:rPr>
          <w:rFonts w:ascii="Arial" w:hAnsi="Arial" w:cs="Arial"/>
          <w:sz w:val="24"/>
          <w:szCs w:val="24"/>
        </w:rPr>
        <w:t xml:space="preserve">reported in </w:t>
      </w:r>
      <w:r w:rsidR="00B10635">
        <w:rPr>
          <w:rFonts w:ascii="Arial" w:hAnsi="Arial" w:cs="Arial"/>
          <w:sz w:val="24"/>
          <w:szCs w:val="24"/>
        </w:rPr>
        <w:t xml:space="preserve">annual </w:t>
      </w:r>
      <w:r w:rsidR="009B34B5">
        <w:rPr>
          <w:rFonts w:ascii="Arial" w:hAnsi="Arial" w:cs="Arial"/>
          <w:sz w:val="24"/>
          <w:szCs w:val="24"/>
        </w:rPr>
        <w:t>data returns to the Scottish Government. F</w:t>
      </w:r>
      <w:r w:rsidR="00545479">
        <w:rPr>
          <w:rFonts w:ascii="Arial" w:hAnsi="Arial" w:cs="Arial"/>
          <w:sz w:val="24"/>
          <w:szCs w:val="24"/>
        </w:rPr>
        <w:t>inancial harm is complex and requires a collective response to tackling it. This strategy aims to set out ways agencies and communities ca</w:t>
      </w:r>
      <w:r w:rsidR="008C34C1">
        <w:rPr>
          <w:rFonts w:ascii="Arial" w:hAnsi="Arial" w:cs="Arial"/>
          <w:sz w:val="24"/>
          <w:szCs w:val="24"/>
        </w:rPr>
        <w:t xml:space="preserve">n work together to prevent financial </w:t>
      </w:r>
      <w:r w:rsidR="00545479">
        <w:rPr>
          <w:rFonts w:ascii="Arial" w:hAnsi="Arial" w:cs="Arial"/>
          <w:sz w:val="24"/>
          <w:szCs w:val="24"/>
        </w:rPr>
        <w:t xml:space="preserve">harm; </w:t>
      </w:r>
      <w:r w:rsidR="008C34C1">
        <w:rPr>
          <w:rFonts w:ascii="Arial" w:hAnsi="Arial" w:cs="Arial"/>
          <w:sz w:val="24"/>
          <w:szCs w:val="24"/>
        </w:rPr>
        <w:t>report it</w:t>
      </w:r>
      <w:r w:rsidR="00E96B3F">
        <w:rPr>
          <w:rFonts w:ascii="Arial" w:hAnsi="Arial" w:cs="Arial"/>
          <w:sz w:val="24"/>
          <w:szCs w:val="24"/>
        </w:rPr>
        <w:t xml:space="preserve"> and </w:t>
      </w:r>
      <w:r w:rsidR="00545479">
        <w:rPr>
          <w:rFonts w:ascii="Arial" w:hAnsi="Arial" w:cs="Arial"/>
          <w:sz w:val="24"/>
          <w:szCs w:val="24"/>
        </w:rPr>
        <w:t>support tho</w:t>
      </w:r>
      <w:r>
        <w:rPr>
          <w:rFonts w:ascii="Arial" w:hAnsi="Arial" w:cs="Arial"/>
          <w:sz w:val="24"/>
          <w:szCs w:val="24"/>
        </w:rPr>
        <w:t xml:space="preserve">se affected and </w:t>
      </w:r>
      <w:r w:rsidR="008C34C1">
        <w:rPr>
          <w:rFonts w:ascii="Arial" w:hAnsi="Arial" w:cs="Arial"/>
          <w:sz w:val="24"/>
          <w:szCs w:val="24"/>
        </w:rPr>
        <w:t xml:space="preserve">help them access </w:t>
      </w:r>
      <w:r>
        <w:rPr>
          <w:rFonts w:ascii="Arial" w:hAnsi="Arial" w:cs="Arial"/>
          <w:sz w:val="24"/>
          <w:szCs w:val="24"/>
        </w:rPr>
        <w:t>justice for</w:t>
      </w:r>
      <w:r w:rsidR="00545479">
        <w:rPr>
          <w:rFonts w:ascii="Arial" w:hAnsi="Arial" w:cs="Arial"/>
          <w:sz w:val="24"/>
          <w:szCs w:val="24"/>
        </w:rPr>
        <w:t xml:space="preserve"> them. This strategy should be read in conjunction with the current guidance approved by Fife Adult Support and Protection Committee entitled, ‘Financial Harm: Prevention, Identification, Suppo</w:t>
      </w:r>
      <w:r w:rsidR="005D3ECA">
        <w:rPr>
          <w:rFonts w:ascii="Arial" w:hAnsi="Arial" w:cs="Arial"/>
          <w:sz w:val="24"/>
          <w:szCs w:val="24"/>
        </w:rPr>
        <w:t>rt and Protection’ available at</w:t>
      </w:r>
      <w:r w:rsidR="00E7170E">
        <w:rPr>
          <w:rFonts w:ascii="Arial" w:hAnsi="Arial" w:cs="Arial"/>
          <w:sz w:val="24"/>
          <w:szCs w:val="24"/>
        </w:rPr>
        <w:t>:</w:t>
      </w:r>
      <w:r w:rsidR="005D3EC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D3ECA" w:rsidRPr="00950144">
          <w:rPr>
            <w:rStyle w:val="Hyperlink"/>
          </w:rPr>
          <w:t>http://publications.fifedirect.org.uk/c64_FinancialHarmGuidance2017.pdf</w:t>
        </w:r>
      </w:hyperlink>
    </w:p>
    <w:p w:rsidR="001C7311" w:rsidRDefault="001C7311" w:rsidP="0054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guidance clarifies roles of different </w:t>
      </w:r>
      <w:r w:rsidR="00A5394D">
        <w:rPr>
          <w:rFonts w:ascii="Arial" w:hAnsi="Arial" w:cs="Arial"/>
          <w:sz w:val="24"/>
          <w:szCs w:val="24"/>
        </w:rPr>
        <w:t xml:space="preserve">internal and external </w:t>
      </w:r>
      <w:r>
        <w:rPr>
          <w:rFonts w:ascii="Arial" w:hAnsi="Arial" w:cs="Arial"/>
          <w:sz w:val="24"/>
          <w:szCs w:val="24"/>
        </w:rPr>
        <w:t xml:space="preserve">partner agencies </w:t>
      </w:r>
      <w:r w:rsidR="00B10635">
        <w:rPr>
          <w:rFonts w:ascii="Arial" w:hAnsi="Arial" w:cs="Arial"/>
          <w:sz w:val="24"/>
          <w:szCs w:val="24"/>
        </w:rPr>
        <w:t>and provides other relevant information for people working with adults at risk of harm.</w:t>
      </w:r>
    </w:p>
    <w:p w:rsidR="004B2989" w:rsidRPr="00B10635" w:rsidRDefault="004B2989" w:rsidP="0054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92DCD">
        <w:rPr>
          <w:rFonts w:ascii="Arial" w:hAnsi="Arial" w:cs="Arial"/>
          <w:sz w:val="24"/>
          <w:szCs w:val="24"/>
        </w:rPr>
        <w:t>financial harm strategy stems from</w:t>
      </w:r>
      <w:r w:rsidR="008C34C1">
        <w:rPr>
          <w:rFonts w:ascii="Arial" w:hAnsi="Arial" w:cs="Arial"/>
          <w:sz w:val="24"/>
          <w:szCs w:val="24"/>
        </w:rPr>
        <w:t xml:space="preserve"> the Committee’s Improvement P</w:t>
      </w:r>
      <w:r>
        <w:rPr>
          <w:rFonts w:ascii="Arial" w:hAnsi="Arial" w:cs="Arial"/>
          <w:sz w:val="24"/>
          <w:szCs w:val="24"/>
        </w:rPr>
        <w:t>lan 2018/</w:t>
      </w:r>
      <w:r w:rsidR="00092DCD">
        <w:rPr>
          <w:rFonts w:ascii="Arial" w:hAnsi="Arial" w:cs="Arial"/>
          <w:sz w:val="24"/>
          <w:szCs w:val="24"/>
        </w:rPr>
        <w:t>20. One of the priority areas highlighted is</w:t>
      </w:r>
      <w:r>
        <w:rPr>
          <w:rFonts w:ascii="Arial" w:hAnsi="Arial" w:cs="Arial"/>
          <w:sz w:val="24"/>
          <w:szCs w:val="24"/>
        </w:rPr>
        <w:t xml:space="preserve"> to respond to harm occurring to adults at ris</w:t>
      </w:r>
      <w:r w:rsidR="009B34B5">
        <w:rPr>
          <w:rFonts w:ascii="Arial" w:hAnsi="Arial" w:cs="Arial"/>
          <w:sz w:val="24"/>
          <w:szCs w:val="24"/>
        </w:rPr>
        <w:t>k of harm i</w:t>
      </w:r>
      <w:r w:rsidR="00815603">
        <w:rPr>
          <w:rFonts w:ascii="Arial" w:hAnsi="Arial" w:cs="Arial"/>
          <w:sz w:val="24"/>
          <w:szCs w:val="24"/>
        </w:rPr>
        <w:t xml:space="preserve">n </w:t>
      </w:r>
      <w:r w:rsidR="00815603" w:rsidRPr="00B10635">
        <w:rPr>
          <w:rFonts w:ascii="Arial" w:hAnsi="Arial" w:cs="Arial"/>
          <w:sz w:val="24"/>
          <w:szCs w:val="24"/>
        </w:rPr>
        <w:t>their ow</w:t>
      </w:r>
      <w:r w:rsidR="00760DA5" w:rsidRPr="00B10635">
        <w:rPr>
          <w:rFonts w:ascii="Arial" w:hAnsi="Arial" w:cs="Arial"/>
          <w:sz w:val="24"/>
          <w:szCs w:val="24"/>
        </w:rPr>
        <w:t xml:space="preserve">n homes. </w:t>
      </w:r>
    </w:p>
    <w:p w:rsidR="004B2989" w:rsidRDefault="004B2989" w:rsidP="0054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financial harm working group has been establish</w:t>
      </w:r>
      <w:r w:rsidR="00B10635">
        <w:rPr>
          <w:rFonts w:ascii="Arial" w:hAnsi="Arial" w:cs="Arial"/>
          <w:sz w:val="24"/>
          <w:szCs w:val="24"/>
        </w:rPr>
        <w:t xml:space="preserve">ed to take </w:t>
      </w:r>
      <w:r w:rsidR="00E96B3F">
        <w:rPr>
          <w:rFonts w:ascii="Arial" w:hAnsi="Arial" w:cs="Arial"/>
          <w:sz w:val="24"/>
          <w:szCs w:val="24"/>
        </w:rPr>
        <w:t>work forward</w:t>
      </w:r>
      <w:r w:rsidR="00B10635">
        <w:rPr>
          <w:rFonts w:ascii="Arial" w:hAnsi="Arial" w:cs="Arial"/>
          <w:sz w:val="24"/>
          <w:szCs w:val="24"/>
        </w:rPr>
        <w:t>,</w:t>
      </w:r>
      <w:r w:rsidR="00E96B3F">
        <w:rPr>
          <w:rFonts w:ascii="Arial" w:hAnsi="Arial" w:cs="Arial"/>
          <w:sz w:val="24"/>
          <w:szCs w:val="24"/>
        </w:rPr>
        <w:t xml:space="preserve"> comprising</w:t>
      </w:r>
      <w:r>
        <w:rPr>
          <w:rFonts w:ascii="Arial" w:hAnsi="Arial" w:cs="Arial"/>
          <w:sz w:val="24"/>
          <w:szCs w:val="24"/>
        </w:rPr>
        <w:t xml:space="preserve"> representatives from a variety of statutory and voluntary agencies.</w:t>
      </w:r>
      <w:r w:rsidR="000D0863">
        <w:rPr>
          <w:rFonts w:ascii="Arial" w:hAnsi="Arial" w:cs="Arial"/>
          <w:sz w:val="24"/>
          <w:szCs w:val="24"/>
        </w:rPr>
        <w:t xml:space="preserve"> A considerable amount of inter-agency activity has already taken place in Fife to</w:t>
      </w:r>
      <w:r w:rsidR="00815603">
        <w:rPr>
          <w:rFonts w:ascii="Arial" w:hAnsi="Arial" w:cs="Arial"/>
          <w:sz w:val="24"/>
          <w:szCs w:val="24"/>
        </w:rPr>
        <w:t xml:space="preserve"> successfully tackle financial harm. T</w:t>
      </w:r>
      <w:r w:rsidR="000D0863">
        <w:rPr>
          <w:rFonts w:ascii="Arial" w:hAnsi="Arial" w:cs="Arial"/>
          <w:sz w:val="24"/>
          <w:szCs w:val="24"/>
        </w:rPr>
        <w:t>he aim of the strategy is to consolidate this and identify any gaps or new actions required.</w:t>
      </w:r>
    </w:p>
    <w:p w:rsidR="004B2989" w:rsidRPr="004E15CA" w:rsidRDefault="004B2989" w:rsidP="004E15CA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4E15CA">
        <w:rPr>
          <w:rFonts w:ascii="Arial" w:hAnsi="Arial" w:cs="Arial"/>
          <w:b/>
          <w:sz w:val="28"/>
          <w:szCs w:val="28"/>
        </w:rPr>
        <w:t xml:space="preserve">Prevalence of financial harm in Fife </w:t>
      </w:r>
    </w:p>
    <w:p w:rsidR="00475901" w:rsidRDefault="00B10635" w:rsidP="00092DC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92DCD">
        <w:rPr>
          <w:rFonts w:ascii="Arial" w:hAnsi="Arial" w:cs="Arial"/>
          <w:sz w:val="24"/>
          <w:szCs w:val="24"/>
        </w:rPr>
        <w:t>etween 2014 and 2018 financial harm was recorded as the principal harm in 19% of all adult support and protectio</w:t>
      </w:r>
      <w:r w:rsidR="00C32ABC">
        <w:rPr>
          <w:rFonts w:ascii="Arial" w:hAnsi="Arial" w:cs="Arial"/>
          <w:sz w:val="24"/>
          <w:szCs w:val="24"/>
        </w:rPr>
        <w:t>n investigations, equating to</w:t>
      </w:r>
      <w:r>
        <w:rPr>
          <w:rFonts w:ascii="Arial" w:hAnsi="Arial" w:cs="Arial"/>
          <w:sz w:val="24"/>
          <w:szCs w:val="24"/>
        </w:rPr>
        <w:t xml:space="preserve"> </w:t>
      </w:r>
      <w:r w:rsidR="00092DCD">
        <w:rPr>
          <w:rFonts w:ascii="Arial" w:hAnsi="Arial" w:cs="Arial"/>
          <w:sz w:val="24"/>
          <w:szCs w:val="24"/>
        </w:rPr>
        <w:t>253 out of 1350</w:t>
      </w:r>
      <w:r w:rsidR="00AC45BC">
        <w:rPr>
          <w:rFonts w:ascii="Arial" w:hAnsi="Arial" w:cs="Arial"/>
          <w:sz w:val="24"/>
          <w:szCs w:val="24"/>
        </w:rPr>
        <w:t xml:space="preserve"> investigations</w:t>
      </w:r>
      <w:r>
        <w:rPr>
          <w:rFonts w:ascii="Arial" w:hAnsi="Arial" w:cs="Arial"/>
          <w:sz w:val="24"/>
          <w:szCs w:val="24"/>
        </w:rPr>
        <w:t xml:space="preserve"> undertaken</w:t>
      </w:r>
      <w:r w:rsidR="00092DCD">
        <w:rPr>
          <w:rFonts w:ascii="Arial" w:hAnsi="Arial" w:cs="Arial"/>
          <w:sz w:val="24"/>
          <w:szCs w:val="24"/>
        </w:rPr>
        <w:t>. These figures may well represent an under reporting of financial harm as many adults experience multiple harm with financial harm not always being reporte</w:t>
      </w:r>
      <w:r w:rsidR="008C34C1">
        <w:rPr>
          <w:rFonts w:ascii="Arial" w:hAnsi="Arial" w:cs="Arial"/>
          <w:sz w:val="24"/>
          <w:szCs w:val="24"/>
        </w:rPr>
        <w:t>d as the principal harm type</w:t>
      </w:r>
      <w:r w:rsidR="00475901">
        <w:rPr>
          <w:rFonts w:ascii="Arial" w:hAnsi="Arial" w:cs="Arial"/>
          <w:sz w:val="24"/>
          <w:szCs w:val="24"/>
        </w:rPr>
        <w:t>. Research indicates that financial harm is frequently linked to physical and/or psychological harm and neglect.</w:t>
      </w:r>
      <w:r w:rsidR="001C7311">
        <w:rPr>
          <w:rFonts w:ascii="Arial" w:hAnsi="Arial" w:cs="Arial"/>
          <w:sz w:val="24"/>
          <w:szCs w:val="24"/>
        </w:rPr>
        <w:t xml:space="preserve"> Financial harm is not always a one-off incident, but can reflect an ongoing process of harm.</w:t>
      </w:r>
      <w:r w:rsidR="00E35A6D">
        <w:rPr>
          <w:rFonts w:ascii="Arial" w:hAnsi="Arial" w:cs="Arial"/>
          <w:sz w:val="24"/>
          <w:szCs w:val="24"/>
        </w:rPr>
        <w:t xml:space="preserve"> It can happen to men and women. In general, those at higher risk tend to be alone, socially isolated, and either physically </w:t>
      </w:r>
      <w:r w:rsidR="00815603">
        <w:rPr>
          <w:rFonts w:ascii="Arial" w:hAnsi="Arial" w:cs="Arial"/>
          <w:sz w:val="24"/>
          <w:szCs w:val="24"/>
        </w:rPr>
        <w:t>and/</w:t>
      </w:r>
      <w:r w:rsidR="00E35A6D">
        <w:rPr>
          <w:rFonts w:ascii="Arial" w:hAnsi="Arial" w:cs="Arial"/>
          <w:sz w:val="24"/>
          <w:szCs w:val="24"/>
        </w:rPr>
        <w:t>or mentally unwell.</w:t>
      </w:r>
    </w:p>
    <w:p w:rsidR="009B34B5" w:rsidRDefault="00475901" w:rsidP="0047590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It is also widely acknowledged that due to its very nature many instances of financial harm will not be reporte</w:t>
      </w:r>
      <w:r w:rsidR="009B34B5">
        <w:rPr>
          <w:rFonts w:ascii="Arial" w:hAnsi="Arial" w:cs="Arial"/>
          <w:sz w:val="24"/>
          <w:szCs w:val="24"/>
        </w:rPr>
        <w:t>d. Reasons</w:t>
      </w:r>
      <w:r>
        <w:rPr>
          <w:rFonts w:ascii="Arial" w:hAnsi="Arial" w:cs="Arial"/>
          <w:sz w:val="24"/>
          <w:szCs w:val="24"/>
        </w:rPr>
        <w:t xml:space="preserve"> include </w:t>
      </w:r>
      <w:r w:rsidR="00E35A6D">
        <w:rPr>
          <w:rFonts w:ascii="Arial" w:hAnsi="Arial" w:cs="Arial"/>
          <w:sz w:val="24"/>
          <w:szCs w:val="24"/>
        </w:rPr>
        <w:t>under-recogn</w:t>
      </w:r>
      <w:r w:rsidR="00815603">
        <w:rPr>
          <w:rFonts w:ascii="Arial" w:hAnsi="Arial" w:cs="Arial"/>
          <w:sz w:val="24"/>
          <w:szCs w:val="24"/>
        </w:rPr>
        <w:t>ition and under-reporting</w:t>
      </w:r>
      <w:r w:rsidR="00A120BC">
        <w:rPr>
          <w:rFonts w:ascii="Arial" w:hAnsi="Arial" w:cs="Arial"/>
          <w:sz w:val="24"/>
          <w:szCs w:val="24"/>
        </w:rPr>
        <w:t>,</w:t>
      </w:r>
      <w:r w:rsidR="00815603">
        <w:rPr>
          <w:rFonts w:ascii="Arial" w:hAnsi="Arial" w:cs="Arial"/>
          <w:sz w:val="24"/>
          <w:szCs w:val="24"/>
        </w:rPr>
        <w:t xml:space="preserve"> with some</w:t>
      </w:r>
      <w:r w:rsidR="00E35A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adults being embarrassed</w:t>
      </w:r>
      <w:r w:rsidR="000D0863">
        <w:rPr>
          <w:rFonts w:ascii="Arial" w:hAnsi="Arial" w:cs="Arial"/>
          <w:sz w:val="24"/>
          <w:szCs w:val="24"/>
        </w:rPr>
        <w:t xml:space="preserve"> or in denial</w:t>
      </w:r>
      <w:r>
        <w:rPr>
          <w:rFonts w:ascii="Arial" w:hAnsi="Arial" w:cs="Arial"/>
          <w:sz w:val="24"/>
          <w:szCs w:val="24"/>
        </w:rPr>
        <w:t xml:space="preserve"> about the situa</w:t>
      </w:r>
      <w:r w:rsidR="009B34B5">
        <w:rPr>
          <w:rFonts w:ascii="Arial" w:hAnsi="Arial" w:cs="Arial"/>
          <w:sz w:val="24"/>
          <w:szCs w:val="24"/>
        </w:rPr>
        <w:t>tion.</w:t>
      </w:r>
    </w:p>
    <w:p w:rsidR="004B2989" w:rsidRPr="00A120BC" w:rsidRDefault="004B2989" w:rsidP="004E15CA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120BC">
        <w:rPr>
          <w:rFonts w:ascii="Arial" w:hAnsi="Arial" w:cs="Arial"/>
          <w:b/>
          <w:sz w:val="24"/>
          <w:szCs w:val="24"/>
        </w:rPr>
        <w:t>Different types of financial harm</w:t>
      </w:r>
    </w:p>
    <w:p w:rsidR="004B2989" w:rsidRPr="00A120BC" w:rsidRDefault="00475901" w:rsidP="00545479">
      <w:pPr>
        <w:rPr>
          <w:rFonts w:ascii="Arial" w:hAnsi="Arial" w:cs="Arial"/>
          <w:sz w:val="24"/>
          <w:szCs w:val="24"/>
        </w:rPr>
      </w:pPr>
      <w:r w:rsidRPr="00A120BC">
        <w:rPr>
          <w:rFonts w:ascii="Arial" w:hAnsi="Arial" w:cs="Arial"/>
          <w:sz w:val="24"/>
          <w:szCs w:val="24"/>
        </w:rPr>
        <w:t>There are many examples of financial</w:t>
      </w:r>
      <w:r w:rsidR="00A120BC" w:rsidRPr="00A120BC">
        <w:rPr>
          <w:rFonts w:ascii="Arial" w:hAnsi="Arial" w:cs="Arial"/>
          <w:sz w:val="24"/>
          <w:szCs w:val="24"/>
        </w:rPr>
        <w:t xml:space="preserve"> harm but some listed have </w:t>
      </w:r>
      <w:r w:rsidRPr="00A120BC">
        <w:rPr>
          <w:rFonts w:ascii="Arial" w:hAnsi="Arial" w:cs="Arial"/>
          <w:sz w:val="24"/>
          <w:szCs w:val="24"/>
        </w:rPr>
        <w:t>commonly</w:t>
      </w:r>
      <w:r w:rsidR="00A120BC" w:rsidRPr="00A120BC">
        <w:rPr>
          <w:rFonts w:ascii="Arial" w:hAnsi="Arial" w:cs="Arial"/>
          <w:sz w:val="24"/>
          <w:szCs w:val="24"/>
        </w:rPr>
        <w:t xml:space="preserve"> been</w:t>
      </w:r>
      <w:r w:rsidRPr="00A120BC">
        <w:rPr>
          <w:rFonts w:ascii="Arial" w:hAnsi="Arial" w:cs="Arial"/>
          <w:sz w:val="24"/>
          <w:szCs w:val="24"/>
        </w:rPr>
        <w:t xml:space="preserve"> reported in Fife.</w:t>
      </w:r>
    </w:p>
    <w:p w:rsidR="00475901" w:rsidRPr="00A120BC" w:rsidRDefault="00475901" w:rsidP="00545479">
      <w:pPr>
        <w:rPr>
          <w:rFonts w:ascii="Arial" w:hAnsi="Arial" w:cs="Arial"/>
          <w:sz w:val="24"/>
          <w:szCs w:val="24"/>
        </w:rPr>
      </w:pPr>
      <w:r w:rsidRPr="00A120BC">
        <w:rPr>
          <w:rFonts w:ascii="Arial" w:hAnsi="Arial" w:cs="Arial"/>
          <w:sz w:val="24"/>
          <w:szCs w:val="24"/>
        </w:rPr>
        <w:t>◊</w:t>
      </w:r>
      <w:r w:rsidR="00E96B3F" w:rsidRPr="00A120BC">
        <w:rPr>
          <w:rFonts w:ascii="Arial" w:hAnsi="Arial" w:cs="Arial"/>
          <w:sz w:val="24"/>
          <w:szCs w:val="24"/>
        </w:rPr>
        <w:tab/>
        <w:t>t</w:t>
      </w:r>
      <w:r w:rsidRPr="00A120BC">
        <w:rPr>
          <w:rFonts w:ascii="Arial" w:hAnsi="Arial" w:cs="Arial"/>
          <w:sz w:val="24"/>
          <w:szCs w:val="24"/>
        </w:rPr>
        <w:t>heft of money, benefits, property, possessions</w:t>
      </w:r>
    </w:p>
    <w:p w:rsidR="00475901" w:rsidRPr="00A120BC" w:rsidRDefault="00475901" w:rsidP="00545479">
      <w:pPr>
        <w:rPr>
          <w:rFonts w:ascii="Arial" w:hAnsi="Arial" w:cs="Arial"/>
          <w:sz w:val="24"/>
          <w:szCs w:val="24"/>
        </w:rPr>
      </w:pPr>
      <w:r w:rsidRPr="00A120BC">
        <w:rPr>
          <w:rFonts w:ascii="Arial" w:hAnsi="Arial" w:cs="Arial"/>
          <w:sz w:val="24"/>
          <w:szCs w:val="24"/>
        </w:rPr>
        <w:t>◊</w:t>
      </w:r>
      <w:r w:rsidR="00E96B3F" w:rsidRPr="00A120BC">
        <w:rPr>
          <w:rFonts w:ascii="Arial" w:hAnsi="Arial" w:cs="Arial"/>
          <w:sz w:val="24"/>
          <w:szCs w:val="24"/>
        </w:rPr>
        <w:tab/>
        <w:t>t</w:t>
      </w:r>
      <w:r w:rsidRPr="00A120BC">
        <w:rPr>
          <w:rFonts w:ascii="Arial" w:hAnsi="Arial" w:cs="Arial"/>
          <w:sz w:val="24"/>
          <w:szCs w:val="24"/>
        </w:rPr>
        <w:t>elephone call scams</w:t>
      </w:r>
    </w:p>
    <w:p w:rsidR="00475901" w:rsidRPr="00A120BC" w:rsidRDefault="00475901" w:rsidP="00545479">
      <w:pPr>
        <w:rPr>
          <w:rFonts w:ascii="Arial" w:hAnsi="Arial" w:cs="Arial"/>
          <w:sz w:val="24"/>
          <w:szCs w:val="24"/>
        </w:rPr>
      </w:pPr>
      <w:r w:rsidRPr="00A120BC">
        <w:rPr>
          <w:rFonts w:ascii="Arial" w:hAnsi="Arial" w:cs="Arial"/>
          <w:sz w:val="24"/>
          <w:szCs w:val="24"/>
        </w:rPr>
        <w:t>◊</w:t>
      </w:r>
      <w:r w:rsidR="00E96B3F" w:rsidRPr="00A120BC">
        <w:rPr>
          <w:rFonts w:ascii="Arial" w:hAnsi="Arial" w:cs="Arial"/>
          <w:sz w:val="24"/>
          <w:szCs w:val="24"/>
        </w:rPr>
        <w:tab/>
        <w:t>u</w:t>
      </w:r>
      <w:r w:rsidRPr="00A120BC">
        <w:rPr>
          <w:rFonts w:ascii="Arial" w:hAnsi="Arial" w:cs="Arial"/>
          <w:sz w:val="24"/>
          <w:szCs w:val="24"/>
        </w:rPr>
        <w:t>nfair trading practices and aggressive sales pitches</w:t>
      </w:r>
    </w:p>
    <w:p w:rsidR="00475901" w:rsidRPr="00A120BC" w:rsidRDefault="00475901" w:rsidP="00545479">
      <w:pPr>
        <w:rPr>
          <w:rFonts w:ascii="Arial" w:hAnsi="Arial" w:cs="Arial"/>
          <w:sz w:val="24"/>
          <w:szCs w:val="24"/>
        </w:rPr>
      </w:pPr>
      <w:r w:rsidRPr="00A120BC">
        <w:rPr>
          <w:rFonts w:ascii="Arial" w:hAnsi="Arial" w:cs="Arial"/>
          <w:sz w:val="24"/>
          <w:szCs w:val="24"/>
        </w:rPr>
        <w:lastRenderedPageBreak/>
        <w:t>◊</w:t>
      </w:r>
      <w:r w:rsidR="00E96B3F" w:rsidRPr="00A120BC">
        <w:rPr>
          <w:rFonts w:ascii="Arial" w:hAnsi="Arial" w:cs="Arial"/>
          <w:sz w:val="24"/>
          <w:szCs w:val="24"/>
        </w:rPr>
        <w:tab/>
        <w:t>i</w:t>
      </w:r>
      <w:r w:rsidRPr="00A120BC">
        <w:rPr>
          <w:rFonts w:ascii="Arial" w:hAnsi="Arial" w:cs="Arial"/>
          <w:sz w:val="24"/>
          <w:szCs w:val="24"/>
        </w:rPr>
        <w:t>nternet scams</w:t>
      </w:r>
    </w:p>
    <w:p w:rsidR="00475901" w:rsidRPr="00A120BC" w:rsidRDefault="00475901" w:rsidP="00545479">
      <w:pPr>
        <w:rPr>
          <w:rFonts w:ascii="Arial" w:hAnsi="Arial" w:cs="Arial"/>
          <w:sz w:val="24"/>
          <w:szCs w:val="24"/>
        </w:rPr>
      </w:pPr>
      <w:r w:rsidRPr="00A120BC">
        <w:rPr>
          <w:rFonts w:ascii="Arial" w:hAnsi="Arial" w:cs="Arial"/>
          <w:sz w:val="24"/>
          <w:szCs w:val="24"/>
        </w:rPr>
        <w:t>◊</w:t>
      </w:r>
      <w:r w:rsidR="00E96B3F" w:rsidRPr="00A120BC">
        <w:rPr>
          <w:rFonts w:ascii="Arial" w:hAnsi="Arial" w:cs="Arial"/>
          <w:sz w:val="24"/>
          <w:szCs w:val="24"/>
        </w:rPr>
        <w:tab/>
        <w:t>u</w:t>
      </w:r>
      <w:r w:rsidRPr="00A120BC">
        <w:rPr>
          <w:rFonts w:ascii="Arial" w:hAnsi="Arial" w:cs="Arial"/>
          <w:sz w:val="24"/>
          <w:szCs w:val="24"/>
        </w:rPr>
        <w:t>nsolicited mail</w:t>
      </w:r>
    </w:p>
    <w:p w:rsidR="00475901" w:rsidRPr="00A120BC" w:rsidRDefault="00475901" w:rsidP="00545479">
      <w:pPr>
        <w:rPr>
          <w:rFonts w:ascii="Arial" w:hAnsi="Arial" w:cs="Arial"/>
          <w:sz w:val="24"/>
          <w:szCs w:val="24"/>
        </w:rPr>
      </w:pPr>
      <w:r w:rsidRPr="00A120BC">
        <w:rPr>
          <w:rFonts w:ascii="Arial" w:hAnsi="Arial" w:cs="Arial"/>
          <w:sz w:val="24"/>
          <w:szCs w:val="24"/>
        </w:rPr>
        <w:t>◊</w:t>
      </w:r>
      <w:r w:rsidRPr="00A120BC">
        <w:rPr>
          <w:rFonts w:ascii="Arial" w:hAnsi="Arial" w:cs="Arial"/>
          <w:sz w:val="24"/>
          <w:szCs w:val="24"/>
        </w:rPr>
        <w:tab/>
      </w:r>
      <w:r w:rsidR="00E96B3F" w:rsidRPr="00A120BC">
        <w:rPr>
          <w:rFonts w:ascii="Arial" w:hAnsi="Arial" w:cs="Arial"/>
          <w:sz w:val="24"/>
          <w:szCs w:val="24"/>
        </w:rPr>
        <w:t>befriending</w:t>
      </w:r>
      <w:r w:rsidRPr="00A120BC">
        <w:rPr>
          <w:rFonts w:ascii="Arial" w:hAnsi="Arial" w:cs="Arial"/>
          <w:sz w:val="24"/>
          <w:szCs w:val="24"/>
        </w:rPr>
        <w:t xml:space="preserve"> for the purpose of committing crime</w:t>
      </w:r>
    </w:p>
    <w:p w:rsidR="008F79DD" w:rsidRPr="00A120BC" w:rsidRDefault="00AC45BC" w:rsidP="00545479">
      <w:pPr>
        <w:rPr>
          <w:rFonts w:ascii="Arial" w:hAnsi="Arial" w:cs="Arial"/>
          <w:sz w:val="24"/>
          <w:szCs w:val="24"/>
        </w:rPr>
      </w:pPr>
      <w:r w:rsidRPr="00A120BC">
        <w:rPr>
          <w:rFonts w:ascii="Arial" w:hAnsi="Arial" w:cs="Arial"/>
          <w:sz w:val="24"/>
          <w:szCs w:val="24"/>
        </w:rPr>
        <w:t>Further information and particular risk factors are</w:t>
      </w:r>
      <w:r w:rsidR="00957112" w:rsidRPr="00A120BC">
        <w:rPr>
          <w:rFonts w:ascii="Arial" w:hAnsi="Arial" w:cs="Arial"/>
          <w:sz w:val="24"/>
          <w:szCs w:val="24"/>
        </w:rPr>
        <w:t xml:space="preserve"> detailed within the aforementioned guidance published by Fife Adult Support and Protection Committee.</w:t>
      </w:r>
    </w:p>
    <w:p w:rsidR="00957112" w:rsidRPr="004E15CA" w:rsidRDefault="00957112" w:rsidP="004E15CA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4E15CA">
        <w:rPr>
          <w:rFonts w:ascii="Arial" w:hAnsi="Arial" w:cs="Arial"/>
          <w:b/>
          <w:sz w:val="28"/>
          <w:szCs w:val="28"/>
        </w:rPr>
        <w:t>Fife’s Strategy</w:t>
      </w:r>
    </w:p>
    <w:p w:rsidR="008F79DD" w:rsidRDefault="00957112" w:rsidP="00545479">
      <w:pPr>
        <w:rPr>
          <w:rFonts w:ascii="Arial" w:hAnsi="Arial" w:cs="Arial"/>
          <w:sz w:val="24"/>
          <w:szCs w:val="24"/>
        </w:rPr>
      </w:pPr>
      <w:r w:rsidRPr="00E96B3F">
        <w:rPr>
          <w:rFonts w:ascii="Arial" w:hAnsi="Arial" w:cs="Arial"/>
          <w:sz w:val="24"/>
          <w:szCs w:val="24"/>
        </w:rPr>
        <w:t>The financial harm strategy i</w:t>
      </w:r>
      <w:r w:rsidR="008C34C1">
        <w:rPr>
          <w:rFonts w:ascii="Arial" w:hAnsi="Arial" w:cs="Arial"/>
          <w:sz w:val="24"/>
          <w:szCs w:val="24"/>
        </w:rPr>
        <w:t>n Fife will focus on prevention,</w:t>
      </w:r>
      <w:r w:rsidRPr="00E96B3F">
        <w:rPr>
          <w:rFonts w:ascii="Arial" w:hAnsi="Arial" w:cs="Arial"/>
          <w:sz w:val="24"/>
          <w:szCs w:val="24"/>
        </w:rPr>
        <w:t xml:space="preserve"> identification and support and protection. At all times the adu</w:t>
      </w:r>
      <w:r w:rsidR="00A120BC">
        <w:rPr>
          <w:rFonts w:ascii="Arial" w:hAnsi="Arial" w:cs="Arial"/>
          <w:sz w:val="24"/>
          <w:szCs w:val="24"/>
        </w:rPr>
        <w:t>lt should</w:t>
      </w:r>
      <w:r w:rsidR="00AC45BC">
        <w:rPr>
          <w:rFonts w:ascii="Arial" w:hAnsi="Arial" w:cs="Arial"/>
          <w:sz w:val="24"/>
          <w:szCs w:val="24"/>
        </w:rPr>
        <w:t xml:space="preserve"> be at the centre of </w:t>
      </w:r>
      <w:r w:rsidRPr="00E96B3F">
        <w:rPr>
          <w:rFonts w:ascii="Arial" w:hAnsi="Arial" w:cs="Arial"/>
          <w:sz w:val="24"/>
          <w:szCs w:val="24"/>
        </w:rPr>
        <w:t>activity.</w:t>
      </w:r>
      <w:r w:rsidR="009B34B5">
        <w:rPr>
          <w:rFonts w:ascii="Arial" w:hAnsi="Arial" w:cs="Arial"/>
          <w:sz w:val="24"/>
          <w:szCs w:val="24"/>
        </w:rPr>
        <w:t xml:space="preserve"> Section 4 of the Adult Support and Protection (Scotland) 2007 Act places a duty on Councils to make inquiries about an adult at risk’s well-being, property or financial affairs where the Council knows or believes intervention may be necessary to protect t</w:t>
      </w:r>
      <w:r w:rsidR="008C34C1">
        <w:rPr>
          <w:rFonts w:ascii="Arial" w:hAnsi="Arial" w:cs="Arial"/>
          <w:sz w:val="24"/>
          <w:szCs w:val="24"/>
        </w:rPr>
        <w:t>he adult. T</w:t>
      </w:r>
      <w:r w:rsidR="009B34B5">
        <w:rPr>
          <w:rFonts w:ascii="Arial" w:hAnsi="Arial" w:cs="Arial"/>
          <w:sz w:val="24"/>
          <w:szCs w:val="24"/>
        </w:rPr>
        <w:t xml:space="preserve">he Council lead for adult support and protection inquiries is the social work service. </w:t>
      </w:r>
    </w:p>
    <w:p w:rsidR="009B34B5" w:rsidRDefault="00A120BC" w:rsidP="00545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B34B5">
        <w:rPr>
          <w:rFonts w:ascii="Arial" w:hAnsi="Arial" w:cs="Arial"/>
          <w:sz w:val="24"/>
          <w:szCs w:val="24"/>
        </w:rPr>
        <w:t xml:space="preserve">ositive results to help make adults at risk safer from financial harm will only be achieved if partner agencies work together and take responsibility for actions contained within </w:t>
      </w:r>
      <w:r w:rsidR="0065151F">
        <w:rPr>
          <w:rFonts w:ascii="Arial" w:hAnsi="Arial" w:cs="Arial"/>
          <w:sz w:val="24"/>
          <w:szCs w:val="24"/>
        </w:rPr>
        <w:t>the three areas identified below</w:t>
      </w:r>
      <w:r w:rsidR="009B34B5">
        <w:rPr>
          <w:rFonts w:ascii="Arial" w:hAnsi="Arial" w:cs="Arial"/>
          <w:sz w:val="24"/>
          <w:szCs w:val="24"/>
        </w:rPr>
        <w:t>. One of the 15 key messages to emerge from a national joint inspection of six adult support and protection partnerships undertaken in 2018 was that, ‘financial harm is a developing</w:t>
      </w:r>
      <w:r>
        <w:rPr>
          <w:rFonts w:ascii="Arial" w:hAnsi="Arial" w:cs="Arial"/>
          <w:sz w:val="24"/>
          <w:szCs w:val="24"/>
        </w:rPr>
        <w:t xml:space="preserve"> area for integrated practice’, reinforcing this point.</w:t>
      </w:r>
    </w:p>
    <w:p w:rsidR="009B34B5" w:rsidRPr="00E96B3F" w:rsidRDefault="009B34B5" w:rsidP="00545479">
      <w:pPr>
        <w:rPr>
          <w:rFonts w:ascii="Arial" w:hAnsi="Arial" w:cs="Arial"/>
          <w:b/>
          <w:sz w:val="24"/>
          <w:szCs w:val="24"/>
        </w:rPr>
      </w:pPr>
    </w:p>
    <w:p w:rsidR="00545479" w:rsidRDefault="00545479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Default="006131AF" w:rsidP="0054547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E4AB3" wp14:editId="02948115">
                <wp:simplePos x="0" y="0"/>
                <wp:positionH relativeFrom="margin">
                  <wp:posOffset>3636010</wp:posOffset>
                </wp:positionH>
                <wp:positionV relativeFrom="paragraph">
                  <wp:posOffset>9525</wp:posOffset>
                </wp:positionV>
                <wp:extent cx="1692000" cy="1080000"/>
                <wp:effectExtent l="0" t="0" r="2286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10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AE1" w:rsidRPr="006131AF" w:rsidRDefault="007F6AE1" w:rsidP="007F6A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31AF">
                              <w:rPr>
                                <w:b/>
                                <w:sz w:val="28"/>
                                <w:szCs w:val="2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E4AB3" id="Oval 7" o:spid="_x0000_s1028" style="position:absolute;margin-left:286.3pt;margin-top:.75pt;width:133.2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" fillcolor="#ffc000" strokecolor="#1f4d78 [1604]" strokeweight="1pt">
                <v:stroke joinstyle="miter"/>
                <v:textbox>
                  <w:txbxContent>
                    <w:p w:rsidR="007F6AE1" w:rsidRPr="006131AF" w:rsidRDefault="007F6AE1" w:rsidP="007F6A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131AF">
                        <w:rPr>
                          <w:b/>
                          <w:sz w:val="28"/>
                          <w:szCs w:val="28"/>
                        </w:rPr>
                        <w:t>Identification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1692000" cy="1080000"/>
                <wp:effectExtent l="0" t="0" r="2286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10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AE1" w:rsidRPr="006131AF" w:rsidRDefault="007F6AE1" w:rsidP="007F6A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31AF">
                              <w:rPr>
                                <w:b/>
                                <w:sz w:val="28"/>
                                <w:szCs w:val="28"/>
                              </w:rPr>
                              <w:t>Prevention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margin-left:31.5pt;margin-top:.75pt;width:133.2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" fillcolor="#ffc000" strokecolor="#1f4d78 [1604]" strokeweight="1pt">
                <v:stroke joinstyle="miter"/>
                <v:textbox>
                  <w:txbxContent>
                    <w:p w:rsidR="007F6AE1" w:rsidRPr="006131AF" w:rsidRDefault="007F6AE1" w:rsidP="007F6A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131AF">
                        <w:rPr>
                          <w:b/>
                          <w:sz w:val="28"/>
                          <w:szCs w:val="28"/>
                        </w:rPr>
                        <w:t>Prevention</w:t>
                      </w:r>
                    </w:p>
                  </w:txbxContent>
                </v:textbox>
              </v:oval>
            </w:pict>
          </mc:Fallback>
        </mc:AlternateContent>
      </w:r>
    </w:p>
    <w:p w:rsidR="00957112" w:rsidRDefault="00957112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Default="005A6F4D" w:rsidP="0054547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FE35E" wp14:editId="4A426A22">
                <wp:simplePos x="0" y="0"/>
                <wp:positionH relativeFrom="column">
                  <wp:posOffset>3312797</wp:posOffset>
                </wp:positionH>
                <wp:positionV relativeFrom="paragraph">
                  <wp:posOffset>191655</wp:posOffset>
                </wp:positionV>
                <wp:extent cx="400050" cy="276225"/>
                <wp:effectExtent l="19050" t="19050" r="0" b="66675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1502">
                          <a:off x="0" y="0"/>
                          <a:ext cx="400050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C2A56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260.85pt;margin-top:15.1pt;width:31.5pt;height:21.75pt;rotation:8870846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" adj="7457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2009776</wp:posOffset>
                </wp:positionH>
                <wp:positionV relativeFrom="paragraph">
                  <wp:posOffset>186690</wp:posOffset>
                </wp:positionV>
                <wp:extent cx="400050" cy="276225"/>
                <wp:effectExtent l="0" t="19050" r="19050" b="6667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7078">
                          <a:off x="0" y="0"/>
                          <a:ext cx="400050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90964" id="Left Arrow 10" o:spid="_x0000_s1026" type="#_x0000_t66" style="position:absolute;margin-left:158.25pt;margin-top:14.7pt;width:31.5pt;height:21.75pt;rotation:270563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" adj="7457" fillcolor="#5b9bd5 [3204]" strokecolor="#1f4d78 [1604]" strokeweight="1pt"/>
            </w:pict>
          </mc:Fallback>
        </mc:AlternateContent>
      </w:r>
    </w:p>
    <w:p w:rsidR="00957112" w:rsidRDefault="00957112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Default="007F6AE1" w:rsidP="0054547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52575" cy="9048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AE1" w:rsidRPr="006131AF" w:rsidRDefault="007F6AE1" w:rsidP="007F6A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131AF">
                              <w:rPr>
                                <w:b/>
                                <w:sz w:val="32"/>
                                <w:szCs w:val="32"/>
                              </w:rPr>
                              <w:t>Adult at Risk of Harm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0;margin-top:.7pt;width:122.25pt;height:7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" fillcolor="red" strokecolor="#1f4d78 [1604]" strokeweight="1pt">
                <v:stroke joinstyle="miter"/>
                <v:textbox>
                  <w:txbxContent>
                    <w:p w:rsidR="007F6AE1" w:rsidRPr="006131AF" w:rsidRDefault="007F6AE1" w:rsidP="007F6AE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131AF">
                        <w:rPr>
                          <w:b/>
                          <w:sz w:val="32"/>
                          <w:szCs w:val="32"/>
                        </w:rPr>
                        <w:t>Adult at Risk of Harm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7112" w:rsidRDefault="00957112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Default="00957112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Default="006131AF" w:rsidP="0054547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ABD3B" wp14:editId="67EA5819">
                <wp:simplePos x="0" y="0"/>
                <wp:positionH relativeFrom="margin">
                  <wp:align>center</wp:align>
                </wp:positionH>
                <wp:positionV relativeFrom="paragraph">
                  <wp:posOffset>184467</wp:posOffset>
                </wp:positionV>
                <wp:extent cx="400050" cy="276225"/>
                <wp:effectExtent l="23812" t="0" r="42863" b="42862"/>
                <wp:wrapNone/>
                <wp:docPr id="12" name="Lef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0050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B440B" id="Left Arrow 12" o:spid="_x0000_s1026" type="#_x0000_t66" style="position:absolute;margin-left:0;margin-top:14.5pt;width:31.5pt;height:21.75pt;rotation:-90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" adj="7457" fillcolor="#5b9bd5 [3204]" strokecolor="#1f4d78 [1604]" strokeweight="1pt">
                <w10:wrap anchorx="margin"/>
              </v:shape>
            </w:pict>
          </mc:Fallback>
        </mc:AlternateContent>
      </w:r>
    </w:p>
    <w:p w:rsidR="00957112" w:rsidRDefault="00957112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Default="007F6AE1" w:rsidP="0054547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E4AB3" wp14:editId="0294811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692000" cy="1080000"/>
                <wp:effectExtent l="0" t="0" r="2286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1080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AE1" w:rsidRPr="006131AF" w:rsidRDefault="006131AF" w:rsidP="007F6AE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31AF">
                              <w:rPr>
                                <w:b/>
                                <w:sz w:val="28"/>
                                <w:szCs w:val="28"/>
                              </w:rPr>
                              <w:t>Support and Protection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E4AB3" id="Oval 9" o:spid="_x0000_s1031" style="position:absolute;margin-left:0;margin-top:1pt;width:133.25pt;height:85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" fillcolor="#ffc000" strokecolor="#1f4d78 [1604]" strokeweight="1pt">
                <v:stroke joinstyle="miter"/>
                <v:textbox>
                  <w:txbxContent>
                    <w:p w:rsidR="007F6AE1" w:rsidRPr="006131AF" w:rsidRDefault="006131AF" w:rsidP="007F6AE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131AF">
                        <w:rPr>
                          <w:b/>
                          <w:sz w:val="28"/>
                          <w:szCs w:val="28"/>
                        </w:rPr>
                        <w:t>Support and Protection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57112" w:rsidRDefault="00957112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Default="00957112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Default="00957112" w:rsidP="00545479">
      <w:pPr>
        <w:rPr>
          <w:rFonts w:ascii="Arial" w:hAnsi="Arial" w:cs="Arial"/>
          <w:color w:val="FF0000"/>
          <w:sz w:val="24"/>
          <w:szCs w:val="24"/>
        </w:rPr>
      </w:pPr>
    </w:p>
    <w:p w:rsidR="00B865FE" w:rsidRDefault="00B865FE" w:rsidP="00545479">
      <w:pPr>
        <w:rPr>
          <w:rFonts w:ascii="Arial" w:hAnsi="Arial" w:cs="Arial"/>
          <w:color w:val="FF0000"/>
          <w:sz w:val="24"/>
          <w:szCs w:val="24"/>
        </w:rPr>
      </w:pPr>
    </w:p>
    <w:p w:rsidR="00957112" w:rsidRPr="00E96B3F" w:rsidRDefault="00957112" w:rsidP="004E15CA">
      <w:pPr>
        <w:pStyle w:val="ListParagraph"/>
        <w:rPr>
          <w:rFonts w:ascii="Arial" w:hAnsi="Arial" w:cs="Arial"/>
          <w:b/>
          <w:sz w:val="24"/>
          <w:szCs w:val="24"/>
        </w:rPr>
      </w:pPr>
      <w:r w:rsidRPr="00E96B3F">
        <w:rPr>
          <w:rFonts w:ascii="Arial" w:hAnsi="Arial" w:cs="Arial"/>
          <w:b/>
          <w:sz w:val="24"/>
          <w:szCs w:val="24"/>
        </w:rPr>
        <w:lastRenderedPageBreak/>
        <w:t>Prevention</w:t>
      </w:r>
    </w:p>
    <w:p w:rsidR="00957112" w:rsidRDefault="00146C86" w:rsidP="009571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key to raise</w:t>
      </w:r>
      <w:r w:rsidR="00957112">
        <w:rPr>
          <w:rFonts w:ascii="Arial" w:hAnsi="Arial" w:cs="Arial"/>
          <w:sz w:val="24"/>
          <w:szCs w:val="24"/>
        </w:rPr>
        <w:t xml:space="preserve"> awareness amongst individuals, communities </w:t>
      </w:r>
      <w:r w:rsidR="00E96B3F">
        <w:rPr>
          <w:rFonts w:ascii="Arial" w:hAnsi="Arial" w:cs="Arial"/>
          <w:sz w:val="24"/>
          <w:szCs w:val="24"/>
        </w:rPr>
        <w:t xml:space="preserve">and agencies to try and avoid </w:t>
      </w:r>
      <w:r w:rsidR="00957112">
        <w:rPr>
          <w:rFonts w:ascii="Arial" w:hAnsi="Arial" w:cs="Arial"/>
          <w:sz w:val="24"/>
          <w:szCs w:val="24"/>
        </w:rPr>
        <w:t>harm occurring</w:t>
      </w:r>
      <w:r>
        <w:rPr>
          <w:rFonts w:ascii="Arial" w:hAnsi="Arial" w:cs="Arial"/>
          <w:sz w:val="24"/>
          <w:szCs w:val="24"/>
        </w:rPr>
        <w:t xml:space="preserve"> in the first place</w:t>
      </w:r>
      <w:r w:rsidR="0095711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C86" w:rsidTr="007E55DF">
        <w:tc>
          <w:tcPr>
            <w:tcW w:w="4508" w:type="dxa"/>
            <w:shd w:val="clear" w:color="auto" w:fill="FFC000"/>
          </w:tcPr>
          <w:p w:rsidR="00146C86" w:rsidRDefault="00146C86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we want to achieve</w:t>
            </w:r>
          </w:p>
        </w:tc>
        <w:tc>
          <w:tcPr>
            <w:tcW w:w="4508" w:type="dxa"/>
            <w:shd w:val="clear" w:color="auto" w:fill="FFC000"/>
          </w:tcPr>
          <w:p w:rsidR="007E55DF" w:rsidRDefault="00146C86" w:rsidP="007E55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 will achieve it</w:t>
            </w:r>
          </w:p>
        </w:tc>
      </w:tr>
      <w:tr w:rsidR="00146C86" w:rsidTr="00146C86">
        <w:tc>
          <w:tcPr>
            <w:tcW w:w="4508" w:type="dxa"/>
          </w:tcPr>
          <w:p w:rsidR="00146C86" w:rsidRDefault="00146C86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awareness of financial harm</w:t>
            </w:r>
            <w:r w:rsidR="00322C03">
              <w:rPr>
                <w:rFonts w:ascii="Arial" w:hAnsi="Arial" w:cs="Arial"/>
                <w:sz w:val="24"/>
                <w:szCs w:val="24"/>
              </w:rPr>
              <w:t xml:space="preserve"> across Fife.</w:t>
            </w:r>
          </w:p>
          <w:p w:rsidR="00322C03" w:rsidRDefault="00322C03" w:rsidP="0095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C03" w:rsidRDefault="00322C03" w:rsidP="00322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 the occurrence of financial harm.</w:t>
            </w:r>
          </w:p>
          <w:p w:rsidR="00322C03" w:rsidRDefault="00322C03" w:rsidP="00322C03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C03" w:rsidRDefault="00322C03" w:rsidP="0095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46C86" w:rsidRDefault="00146C86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Raise awareness of Fife Adult Protection Committee guidance </w:t>
            </w:r>
            <w:r w:rsidR="00A120BC">
              <w:rPr>
                <w:rFonts w:ascii="Arial" w:hAnsi="Arial" w:cs="Arial"/>
                <w:sz w:val="24"/>
                <w:szCs w:val="24"/>
              </w:rPr>
              <w:t>through all agencies, particularly for frontline staff who visit people in their homes.</w:t>
            </w:r>
          </w:p>
          <w:p w:rsidR="00322C03" w:rsidRDefault="00322C03" w:rsidP="0095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C03" w:rsidRDefault="00322C03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Agencies, such as housing, use communication channels with members of the public to optimise </w:t>
            </w:r>
            <w:r w:rsidR="00F57AAE">
              <w:rPr>
                <w:rFonts w:ascii="Arial" w:hAnsi="Arial" w:cs="Arial"/>
                <w:sz w:val="24"/>
                <w:szCs w:val="24"/>
              </w:rPr>
              <w:t>awareness.</w:t>
            </w:r>
          </w:p>
          <w:p w:rsidR="00146C86" w:rsidRDefault="00146C86" w:rsidP="0095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6C86" w:rsidRDefault="00146C86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</w:t>
            </w:r>
            <w:r w:rsidR="00B304B3">
              <w:rPr>
                <w:rFonts w:ascii="Arial" w:hAnsi="Arial" w:cs="Arial"/>
                <w:sz w:val="24"/>
                <w:szCs w:val="24"/>
              </w:rPr>
              <w:t>Continue work with local support groups and forums, such as Fife Forum and People First, to provide guidance and messages about financial harm</w:t>
            </w:r>
            <w:r w:rsidR="00A120BC">
              <w:rPr>
                <w:rFonts w:ascii="Arial" w:hAnsi="Arial" w:cs="Arial"/>
                <w:sz w:val="24"/>
                <w:szCs w:val="24"/>
              </w:rPr>
              <w:t xml:space="preserve"> to communities</w:t>
            </w:r>
            <w:r w:rsidR="00B304B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04B3" w:rsidRDefault="00B304B3" w:rsidP="0095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304B3" w:rsidRDefault="00B304B3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Review and disseminate easy read information </w:t>
            </w:r>
            <w:r w:rsidR="00F57AAE">
              <w:rPr>
                <w:rFonts w:ascii="Arial" w:hAnsi="Arial" w:cs="Arial"/>
                <w:sz w:val="24"/>
                <w:szCs w:val="24"/>
              </w:rPr>
              <w:t xml:space="preserve">amongst at risk groups </w:t>
            </w:r>
            <w:r>
              <w:rPr>
                <w:rFonts w:ascii="Arial" w:hAnsi="Arial" w:cs="Arial"/>
                <w:sz w:val="24"/>
                <w:szCs w:val="24"/>
              </w:rPr>
              <w:t>highlighting what financial harm is and how to report harm.</w:t>
            </w:r>
          </w:p>
          <w:p w:rsidR="00B304B3" w:rsidRDefault="00B304B3" w:rsidP="0095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304B3" w:rsidRDefault="00B304B3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Work in partnership with financial institutions locally to take action where financial harm is suspected.</w:t>
            </w:r>
          </w:p>
          <w:p w:rsidR="00B304B3" w:rsidRDefault="00B304B3" w:rsidP="0095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304B3" w:rsidRDefault="00B304B3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Analyse partner data and share information about where financial harm is occurring</w:t>
            </w:r>
            <w:r w:rsidR="00EF4F1D">
              <w:rPr>
                <w:rFonts w:ascii="Arial" w:hAnsi="Arial" w:cs="Arial"/>
                <w:sz w:val="24"/>
                <w:szCs w:val="24"/>
              </w:rPr>
              <w:t>, types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take actions to lower the likelihood of </w:t>
            </w:r>
            <w:r w:rsidR="00DB05A1">
              <w:rPr>
                <w:rFonts w:ascii="Arial" w:hAnsi="Arial" w:cs="Arial"/>
                <w:sz w:val="24"/>
                <w:szCs w:val="24"/>
              </w:rPr>
              <w:t>it recurring.</w:t>
            </w:r>
          </w:p>
          <w:p w:rsidR="00B304B3" w:rsidRDefault="00B304B3" w:rsidP="0095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146C86" w:rsidRDefault="00B304B3" w:rsidP="0095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</w:t>
            </w:r>
            <w:r w:rsidR="00322C03">
              <w:rPr>
                <w:rFonts w:ascii="Arial" w:hAnsi="Arial" w:cs="Arial"/>
                <w:sz w:val="24"/>
                <w:szCs w:val="24"/>
              </w:rPr>
              <w:t xml:space="preserve">Include financial harm as an example of harm in any </w:t>
            </w:r>
            <w:r w:rsidR="001C7311">
              <w:rPr>
                <w:rFonts w:ascii="Arial" w:hAnsi="Arial" w:cs="Arial"/>
                <w:sz w:val="24"/>
                <w:szCs w:val="24"/>
              </w:rPr>
              <w:t xml:space="preserve">public awareness </w:t>
            </w:r>
            <w:r w:rsidR="00322C03">
              <w:rPr>
                <w:rFonts w:ascii="Arial" w:hAnsi="Arial" w:cs="Arial"/>
                <w:sz w:val="24"/>
                <w:szCs w:val="24"/>
              </w:rPr>
              <w:t>media campaigns such as national adult support and protection week in October each year.</w:t>
            </w:r>
            <w:r w:rsidR="001C7311">
              <w:rPr>
                <w:rFonts w:ascii="Arial" w:hAnsi="Arial" w:cs="Arial"/>
                <w:sz w:val="24"/>
                <w:szCs w:val="24"/>
              </w:rPr>
              <w:t xml:space="preserve"> Back up with information and advice about where to get help.</w:t>
            </w:r>
          </w:p>
          <w:p w:rsidR="00146C86" w:rsidRDefault="00146C86" w:rsidP="009571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5BC" w:rsidRDefault="00AC45BC" w:rsidP="00AC45BC">
      <w:pPr>
        <w:ind w:left="360"/>
        <w:rPr>
          <w:rFonts w:ascii="Arial" w:hAnsi="Arial" w:cs="Arial"/>
          <w:b/>
          <w:sz w:val="24"/>
          <w:szCs w:val="24"/>
        </w:rPr>
      </w:pPr>
    </w:p>
    <w:p w:rsidR="000D0863" w:rsidRDefault="000D0863" w:rsidP="00AC45BC">
      <w:pPr>
        <w:ind w:left="360"/>
        <w:rPr>
          <w:rFonts w:ascii="Arial" w:hAnsi="Arial" w:cs="Arial"/>
          <w:b/>
          <w:sz w:val="24"/>
          <w:szCs w:val="24"/>
        </w:rPr>
      </w:pPr>
    </w:p>
    <w:p w:rsidR="00B10635" w:rsidRDefault="00B10635" w:rsidP="00AC45BC">
      <w:pPr>
        <w:ind w:left="360"/>
        <w:rPr>
          <w:rFonts w:ascii="Arial" w:hAnsi="Arial" w:cs="Arial"/>
          <w:b/>
          <w:sz w:val="24"/>
          <w:szCs w:val="24"/>
        </w:rPr>
      </w:pPr>
    </w:p>
    <w:p w:rsidR="008C34C1" w:rsidRDefault="008C34C1" w:rsidP="00AC45BC">
      <w:pPr>
        <w:ind w:left="360"/>
        <w:rPr>
          <w:rFonts w:ascii="Arial" w:hAnsi="Arial" w:cs="Arial"/>
          <w:b/>
          <w:sz w:val="24"/>
          <w:szCs w:val="24"/>
        </w:rPr>
      </w:pPr>
    </w:p>
    <w:p w:rsidR="000D0863" w:rsidRDefault="000D0863" w:rsidP="00AC45BC">
      <w:pPr>
        <w:ind w:left="360"/>
        <w:rPr>
          <w:rFonts w:ascii="Arial" w:hAnsi="Arial" w:cs="Arial"/>
          <w:b/>
          <w:sz w:val="24"/>
          <w:szCs w:val="24"/>
        </w:rPr>
      </w:pPr>
    </w:p>
    <w:p w:rsidR="00AC45BC" w:rsidRDefault="00AC45BC" w:rsidP="00AC45BC">
      <w:pPr>
        <w:ind w:left="360"/>
        <w:rPr>
          <w:rFonts w:ascii="Arial" w:hAnsi="Arial" w:cs="Arial"/>
          <w:b/>
          <w:sz w:val="24"/>
          <w:szCs w:val="24"/>
        </w:rPr>
      </w:pPr>
    </w:p>
    <w:p w:rsidR="00B304B3" w:rsidRPr="00AC45BC" w:rsidRDefault="0097429D" w:rsidP="004E15CA">
      <w:pPr>
        <w:pStyle w:val="ListParagraph"/>
        <w:rPr>
          <w:rFonts w:ascii="Arial" w:hAnsi="Arial" w:cs="Arial"/>
          <w:b/>
          <w:sz w:val="24"/>
          <w:szCs w:val="24"/>
        </w:rPr>
      </w:pPr>
      <w:r w:rsidRPr="00AC45BC">
        <w:rPr>
          <w:rFonts w:ascii="Arial" w:hAnsi="Arial" w:cs="Arial"/>
          <w:b/>
          <w:sz w:val="24"/>
          <w:szCs w:val="24"/>
        </w:rPr>
        <w:t>Identification</w:t>
      </w:r>
    </w:p>
    <w:p w:rsidR="0097429D" w:rsidRPr="0097429D" w:rsidRDefault="0097429D" w:rsidP="00974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C45BC"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t xml:space="preserve">links </w:t>
      </w:r>
      <w:r w:rsidR="00E96B3F">
        <w:rPr>
          <w:rFonts w:ascii="Arial" w:hAnsi="Arial" w:cs="Arial"/>
          <w:sz w:val="24"/>
          <w:szCs w:val="24"/>
        </w:rPr>
        <w:t xml:space="preserve">closely to prevention work. </w:t>
      </w:r>
      <w:r w:rsidR="00AC45BC">
        <w:rPr>
          <w:rFonts w:ascii="Arial" w:hAnsi="Arial" w:cs="Arial"/>
          <w:sz w:val="24"/>
          <w:szCs w:val="24"/>
        </w:rPr>
        <w:t>Early and</w:t>
      </w:r>
      <w:r w:rsidR="0065151F">
        <w:rPr>
          <w:rFonts w:ascii="Arial" w:hAnsi="Arial" w:cs="Arial"/>
          <w:sz w:val="24"/>
          <w:szCs w:val="24"/>
        </w:rPr>
        <w:t xml:space="preserve"> effective interventions are vital</w:t>
      </w:r>
      <w:r w:rsidR="00AC45BC">
        <w:rPr>
          <w:rFonts w:ascii="Arial" w:hAnsi="Arial" w:cs="Arial"/>
          <w:sz w:val="24"/>
          <w:szCs w:val="24"/>
        </w:rPr>
        <w:t xml:space="preserve">. </w:t>
      </w:r>
      <w:r w:rsidR="00E96B3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ndividuals, communities and agencies need to know what constitutes financial harm a</w:t>
      </w:r>
      <w:r w:rsidR="00DB05A1">
        <w:rPr>
          <w:rFonts w:ascii="Arial" w:hAnsi="Arial" w:cs="Arial"/>
          <w:sz w:val="24"/>
          <w:szCs w:val="24"/>
        </w:rPr>
        <w:t>nd how to report suspected harm in a timely manner.</w:t>
      </w:r>
    </w:p>
    <w:p w:rsidR="00B304B3" w:rsidRDefault="00B304B3" w:rsidP="00B304B3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9"/>
        <w:gridCol w:w="4152"/>
      </w:tblGrid>
      <w:tr w:rsidR="0097429D" w:rsidTr="007E55DF">
        <w:tc>
          <w:tcPr>
            <w:tcW w:w="4869" w:type="dxa"/>
            <w:shd w:val="clear" w:color="auto" w:fill="FFC000"/>
          </w:tcPr>
          <w:p w:rsidR="00B304B3" w:rsidRDefault="00B304B3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we want to achieve</w:t>
            </w:r>
          </w:p>
        </w:tc>
        <w:tc>
          <w:tcPr>
            <w:tcW w:w="4152" w:type="dxa"/>
            <w:shd w:val="clear" w:color="auto" w:fill="FFC000"/>
          </w:tcPr>
          <w:p w:rsidR="00B304B3" w:rsidRDefault="00B304B3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 will achieve it</w:t>
            </w:r>
          </w:p>
        </w:tc>
      </w:tr>
      <w:tr w:rsidR="0097429D" w:rsidTr="007E55DF">
        <w:tc>
          <w:tcPr>
            <w:tcW w:w="4869" w:type="dxa"/>
          </w:tcPr>
          <w:p w:rsidR="00534D8D" w:rsidRDefault="00534D8D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within all partner agencies know</w:t>
            </w:r>
            <w:r w:rsidR="00322C03">
              <w:rPr>
                <w:rFonts w:ascii="Arial" w:hAnsi="Arial" w:cs="Arial"/>
                <w:sz w:val="24"/>
                <w:szCs w:val="24"/>
              </w:rPr>
              <w:t xml:space="preserve"> how and where to raise reports of</w:t>
            </w:r>
            <w:r w:rsidR="00AC45BC">
              <w:rPr>
                <w:rFonts w:ascii="Arial" w:hAnsi="Arial" w:cs="Arial"/>
                <w:sz w:val="24"/>
                <w:szCs w:val="24"/>
              </w:rPr>
              <w:t xml:space="preserve"> suspected or actual financial</w:t>
            </w:r>
            <w:r w:rsidR="00322C03">
              <w:rPr>
                <w:rFonts w:ascii="Arial" w:hAnsi="Arial" w:cs="Arial"/>
                <w:sz w:val="24"/>
                <w:szCs w:val="24"/>
              </w:rPr>
              <w:t xml:space="preserve"> harm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are confident in doing so quickly.</w:t>
            </w:r>
          </w:p>
          <w:p w:rsidR="00A5394D" w:rsidRDefault="00A5394D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5394D" w:rsidRDefault="00A5394D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05A1" w:rsidRDefault="00DB05A1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05A1" w:rsidRDefault="00DB05A1" w:rsidP="00DB05A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financial harm does occur, respon</w:t>
            </w:r>
            <w:r w:rsidR="007402DA">
              <w:rPr>
                <w:rFonts w:ascii="Arial" w:hAnsi="Arial" w:cs="Arial"/>
                <w:sz w:val="24"/>
                <w:szCs w:val="24"/>
              </w:rPr>
              <w:t>ses are effective and efficient and person-centred.</w:t>
            </w:r>
          </w:p>
          <w:p w:rsidR="00DB05A1" w:rsidRDefault="00DB05A1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</w:tcPr>
          <w:p w:rsidR="00A5394D" w:rsidRDefault="0097429D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Distribute Committee guidance </w:t>
            </w:r>
            <w:r w:rsidR="0065151F">
              <w:rPr>
                <w:rFonts w:ascii="Arial" w:hAnsi="Arial" w:cs="Arial"/>
                <w:sz w:val="24"/>
                <w:szCs w:val="24"/>
              </w:rPr>
              <w:t xml:space="preserve">widely </w:t>
            </w:r>
            <w:r>
              <w:rPr>
                <w:rFonts w:ascii="Arial" w:hAnsi="Arial" w:cs="Arial"/>
                <w:sz w:val="24"/>
                <w:szCs w:val="24"/>
              </w:rPr>
              <w:t xml:space="preserve">which contains </w:t>
            </w:r>
            <w:r w:rsidR="00322C03">
              <w:rPr>
                <w:rFonts w:ascii="Arial" w:hAnsi="Arial" w:cs="Arial"/>
                <w:sz w:val="24"/>
                <w:szCs w:val="24"/>
              </w:rPr>
              <w:t xml:space="preserve">specific </w:t>
            </w:r>
            <w:r>
              <w:rPr>
                <w:rFonts w:ascii="Arial" w:hAnsi="Arial" w:cs="Arial"/>
                <w:sz w:val="24"/>
                <w:szCs w:val="24"/>
              </w:rPr>
              <w:t xml:space="preserve">advice about </w:t>
            </w:r>
            <w:r w:rsidR="00DB05A1">
              <w:rPr>
                <w:rFonts w:ascii="Arial" w:hAnsi="Arial" w:cs="Arial"/>
                <w:sz w:val="24"/>
                <w:szCs w:val="24"/>
              </w:rPr>
              <w:t xml:space="preserve">identifying financial harm and </w:t>
            </w:r>
            <w:r w:rsidR="00AC45BC">
              <w:rPr>
                <w:rFonts w:ascii="Arial" w:hAnsi="Arial" w:cs="Arial"/>
                <w:sz w:val="24"/>
                <w:szCs w:val="24"/>
              </w:rPr>
              <w:t>how to report it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7AAE" w:rsidRDefault="00F57AAE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57AAE" w:rsidRDefault="00F57AAE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Decisive action is taken to report harm.</w:t>
            </w:r>
          </w:p>
          <w:p w:rsidR="0097429D" w:rsidRDefault="0097429D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7429D" w:rsidRDefault="0097429D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Where it is suspected that a </w:t>
            </w:r>
            <w:r w:rsidR="005B3291">
              <w:rPr>
                <w:rFonts w:ascii="Arial" w:hAnsi="Arial" w:cs="Arial"/>
                <w:sz w:val="24"/>
                <w:szCs w:val="24"/>
              </w:rPr>
              <w:t xml:space="preserve">crime has been committed </w:t>
            </w:r>
            <w:r>
              <w:rPr>
                <w:rFonts w:ascii="Arial" w:hAnsi="Arial" w:cs="Arial"/>
                <w:sz w:val="24"/>
                <w:szCs w:val="24"/>
              </w:rPr>
              <w:t xml:space="preserve">concerns </w:t>
            </w:r>
            <w:r w:rsidR="005B3291">
              <w:rPr>
                <w:rFonts w:ascii="Arial" w:hAnsi="Arial" w:cs="Arial"/>
                <w:sz w:val="24"/>
                <w:szCs w:val="24"/>
              </w:rPr>
              <w:t>are reported t</w:t>
            </w:r>
            <w:r>
              <w:rPr>
                <w:rFonts w:ascii="Arial" w:hAnsi="Arial" w:cs="Arial"/>
                <w:sz w:val="24"/>
                <w:szCs w:val="24"/>
              </w:rPr>
              <w:t>o Police Scotland</w:t>
            </w:r>
            <w:r w:rsidR="00A5394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394D" w:rsidRDefault="00A5394D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5394D" w:rsidRDefault="00A5394D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</w:t>
            </w:r>
            <w:r w:rsidR="00060C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Inter-referral discussions involve all relevant agencies with feedback provided once decisions agreed.</w:t>
            </w:r>
          </w:p>
          <w:p w:rsidR="00DB05A1" w:rsidRDefault="00DB05A1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05A1" w:rsidRDefault="00DB05A1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Include financial harm in </w:t>
            </w:r>
            <w:r w:rsidR="004E15CA">
              <w:rPr>
                <w:rFonts w:ascii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sz w:val="24"/>
                <w:szCs w:val="24"/>
              </w:rPr>
              <w:t>inter-ag</w:t>
            </w:r>
            <w:r w:rsidR="004E15CA">
              <w:rPr>
                <w:rFonts w:ascii="Arial" w:hAnsi="Arial" w:cs="Arial"/>
                <w:sz w:val="24"/>
                <w:szCs w:val="24"/>
              </w:rPr>
              <w:t>ency, single agenc</w:t>
            </w:r>
            <w:r w:rsidR="00E35A6D">
              <w:rPr>
                <w:rFonts w:ascii="Arial" w:hAnsi="Arial" w:cs="Arial"/>
                <w:sz w:val="24"/>
                <w:szCs w:val="24"/>
              </w:rPr>
              <w:t xml:space="preserve">y and new </w:t>
            </w:r>
            <w:r w:rsidR="008C34C1">
              <w:rPr>
                <w:rFonts w:ascii="Arial" w:hAnsi="Arial" w:cs="Arial"/>
                <w:sz w:val="24"/>
                <w:szCs w:val="24"/>
              </w:rPr>
              <w:t>Harm in the H</w:t>
            </w:r>
            <w:r w:rsidR="00E35A6D">
              <w:rPr>
                <w:rFonts w:ascii="Arial" w:hAnsi="Arial" w:cs="Arial"/>
                <w:sz w:val="24"/>
                <w:szCs w:val="24"/>
              </w:rPr>
              <w:t>ome training for adult support and protection and adults with incapacity</w:t>
            </w:r>
            <w:r w:rsidR="0065151F">
              <w:rPr>
                <w:rFonts w:ascii="Arial" w:hAnsi="Arial" w:cs="Arial"/>
                <w:sz w:val="24"/>
                <w:szCs w:val="24"/>
              </w:rPr>
              <w:t xml:space="preserve"> training</w:t>
            </w:r>
            <w:r w:rsidR="00E35A6D">
              <w:rPr>
                <w:rFonts w:ascii="Arial" w:hAnsi="Arial" w:cs="Arial"/>
                <w:sz w:val="24"/>
                <w:szCs w:val="24"/>
              </w:rPr>
              <w:t>.</w:t>
            </w:r>
            <w:r w:rsidR="00B10635">
              <w:rPr>
                <w:rFonts w:ascii="Arial" w:hAnsi="Arial" w:cs="Arial"/>
                <w:sz w:val="24"/>
                <w:szCs w:val="24"/>
              </w:rPr>
              <w:t xml:space="preserve"> This is particularly important for frontline staff who make home visits.</w:t>
            </w:r>
          </w:p>
          <w:p w:rsidR="00F57AAE" w:rsidRDefault="00F57AAE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57AAE" w:rsidRDefault="00F57AAE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Best use of joint working and protocols with banks, building societies and po</w:t>
            </w:r>
            <w:r w:rsidR="00E35A6D">
              <w:rPr>
                <w:rFonts w:ascii="Arial" w:hAnsi="Arial" w:cs="Arial"/>
                <w:sz w:val="24"/>
                <w:szCs w:val="24"/>
              </w:rPr>
              <w:t xml:space="preserve">st offices to identify financial harm by perpetrators </w:t>
            </w:r>
            <w:r w:rsidR="0065151F">
              <w:rPr>
                <w:rFonts w:ascii="Arial" w:hAnsi="Arial" w:cs="Arial"/>
                <w:sz w:val="24"/>
                <w:szCs w:val="24"/>
              </w:rPr>
              <w:t>allowing quick</w:t>
            </w:r>
            <w:r w:rsidR="00E35A6D">
              <w:rPr>
                <w:rFonts w:ascii="Arial" w:hAnsi="Arial" w:cs="Arial"/>
                <w:sz w:val="24"/>
                <w:szCs w:val="24"/>
              </w:rPr>
              <w:t xml:space="preserve"> Police intervention.</w:t>
            </w:r>
          </w:p>
          <w:p w:rsidR="00786B26" w:rsidRDefault="00786B26" w:rsidP="00B304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E55DF" w:rsidRDefault="00786B26" w:rsidP="009D2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Extern</w:t>
            </w:r>
            <w:r w:rsidR="0065151F">
              <w:rPr>
                <w:rFonts w:ascii="Arial" w:hAnsi="Arial" w:cs="Arial"/>
                <w:sz w:val="24"/>
                <w:szCs w:val="24"/>
              </w:rPr>
              <w:t xml:space="preserve">al agencies are informed if harm is suspected or is </w:t>
            </w:r>
            <w:r>
              <w:rPr>
                <w:rFonts w:ascii="Arial" w:hAnsi="Arial" w:cs="Arial"/>
                <w:sz w:val="24"/>
                <w:szCs w:val="24"/>
              </w:rPr>
              <w:t>caused by someone who has authority to manage an adult at risk’s money, such as the Office of the Public Guardian or Department for Work and Pensions.</w:t>
            </w:r>
          </w:p>
          <w:p w:rsidR="009D22C2" w:rsidRDefault="009D22C2" w:rsidP="009D22C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04B3" w:rsidRPr="00B304B3" w:rsidRDefault="00B304B3" w:rsidP="00B304B3">
      <w:pPr>
        <w:pStyle w:val="ListParagraph"/>
        <w:rPr>
          <w:rFonts w:ascii="Arial" w:hAnsi="Arial" w:cs="Arial"/>
          <w:sz w:val="24"/>
          <w:szCs w:val="24"/>
        </w:rPr>
      </w:pPr>
    </w:p>
    <w:p w:rsidR="00545479" w:rsidRDefault="00545479" w:rsidP="00545479">
      <w:pPr>
        <w:rPr>
          <w:rFonts w:ascii="Arial" w:hAnsi="Arial" w:cs="Arial"/>
          <w:b/>
          <w:sz w:val="32"/>
          <w:szCs w:val="32"/>
        </w:rPr>
      </w:pPr>
    </w:p>
    <w:p w:rsidR="00534D8D" w:rsidRDefault="00534D8D" w:rsidP="004E15CA">
      <w:pPr>
        <w:pStyle w:val="ListParagraph"/>
        <w:rPr>
          <w:rFonts w:ascii="Arial" w:hAnsi="Arial" w:cs="Arial"/>
          <w:b/>
          <w:sz w:val="24"/>
          <w:szCs w:val="24"/>
        </w:rPr>
      </w:pPr>
      <w:r w:rsidRPr="00E96B3F">
        <w:rPr>
          <w:rFonts w:ascii="Arial" w:hAnsi="Arial" w:cs="Arial"/>
          <w:b/>
          <w:sz w:val="24"/>
          <w:szCs w:val="24"/>
        </w:rPr>
        <w:lastRenderedPageBreak/>
        <w:t>Support and Protection</w:t>
      </w:r>
    </w:p>
    <w:p w:rsidR="00534D8D" w:rsidRDefault="00AC45BC" w:rsidP="00534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Adults at risk of harm </w:t>
      </w:r>
      <w:r w:rsidR="000D0863">
        <w:rPr>
          <w:rFonts w:ascii="Arial" w:hAnsi="Arial" w:cs="Arial"/>
          <w:sz w:val="24"/>
          <w:szCs w:val="24"/>
        </w:rPr>
        <w:t xml:space="preserve">impacted by financial harm </w:t>
      </w:r>
      <w:r>
        <w:rPr>
          <w:rFonts w:ascii="Arial" w:hAnsi="Arial" w:cs="Arial"/>
          <w:sz w:val="24"/>
          <w:szCs w:val="24"/>
        </w:rPr>
        <w:t xml:space="preserve">should </w:t>
      </w:r>
      <w:r w:rsidR="0065151F">
        <w:rPr>
          <w:rFonts w:ascii="Arial" w:hAnsi="Arial" w:cs="Arial"/>
          <w:sz w:val="24"/>
          <w:szCs w:val="24"/>
        </w:rPr>
        <w:t xml:space="preserve">always </w:t>
      </w:r>
      <w:r>
        <w:rPr>
          <w:rFonts w:ascii="Arial" w:hAnsi="Arial" w:cs="Arial"/>
          <w:sz w:val="24"/>
          <w:szCs w:val="24"/>
        </w:rPr>
        <w:t xml:space="preserve">be offered advice and support. Frontline staff should be aware that this may require a pro-active and sensitive approach if individuals feel embarrassed to accept such assistance. Supports </w:t>
      </w:r>
      <w:r w:rsidR="0065151F">
        <w:rPr>
          <w:rFonts w:ascii="Arial" w:hAnsi="Arial" w:cs="Arial"/>
          <w:sz w:val="24"/>
          <w:szCs w:val="24"/>
        </w:rPr>
        <w:t xml:space="preserve">suggested </w:t>
      </w:r>
      <w:r>
        <w:rPr>
          <w:rFonts w:ascii="Arial" w:hAnsi="Arial" w:cs="Arial"/>
          <w:sz w:val="24"/>
          <w:szCs w:val="24"/>
        </w:rPr>
        <w:t>may be wide and include several agencies.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4D8D" w:rsidTr="007E55DF">
        <w:tc>
          <w:tcPr>
            <w:tcW w:w="4508" w:type="dxa"/>
            <w:shd w:val="clear" w:color="auto" w:fill="FFC000"/>
          </w:tcPr>
          <w:p w:rsidR="00534D8D" w:rsidRDefault="00534D8D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we want to achieve</w:t>
            </w:r>
          </w:p>
        </w:tc>
        <w:tc>
          <w:tcPr>
            <w:tcW w:w="4508" w:type="dxa"/>
            <w:shd w:val="clear" w:color="auto" w:fill="FFC000"/>
          </w:tcPr>
          <w:p w:rsidR="00534D8D" w:rsidRDefault="00534D8D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 will achieve it</w:t>
            </w:r>
          </w:p>
        </w:tc>
      </w:tr>
      <w:tr w:rsidR="00534D8D" w:rsidTr="00534D8D">
        <w:tc>
          <w:tcPr>
            <w:tcW w:w="4508" w:type="dxa"/>
          </w:tcPr>
          <w:p w:rsidR="00534D8D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adults who have been harmed.</w:t>
            </w:r>
          </w:p>
          <w:p w:rsidR="00DB05A1" w:rsidRDefault="00DB05A1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5A1" w:rsidRDefault="008C34C1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 at risk report that they feel safer.</w:t>
            </w:r>
          </w:p>
          <w:p w:rsidR="00534D8D" w:rsidRDefault="00534D8D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D8D" w:rsidRDefault="00534D8D" w:rsidP="00534D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F57AAE" w:rsidRDefault="00F57AAE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Recognise the emotional impact financial harm can have when providing supports.</w:t>
            </w:r>
          </w:p>
          <w:p w:rsidR="00F57AAE" w:rsidRDefault="00F57AAE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D8D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</w:t>
            </w:r>
            <w:r w:rsidR="00DB05A1">
              <w:rPr>
                <w:rFonts w:ascii="Arial" w:hAnsi="Arial" w:cs="Arial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sz w:val="24"/>
                <w:szCs w:val="24"/>
              </w:rPr>
              <w:t xml:space="preserve">aise awareness of </w:t>
            </w:r>
            <w:r w:rsidR="00DB05A1">
              <w:rPr>
                <w:rFonts w:ascii="Arial" w:hAnsi="Arial" w:cs="Arial"/>
                <w:sz w:val="24"/>
                <w:szCs w:val="24"/>
              </w:rPr>
              <w:t xml:space="preserve">Action on Elder Abuse </w:t>
            </w:r>
            <w:r>
              <w:rPr>
                <w:rFonts w:ascii="Arial" w:hAnsi="Arial" w:cs="Arial"/>
                <w:sz w:val="24"/>
                <w:szCs w:val="24"/>
              </w:rPr>
              <w:t>recovery project being piloted in F</w:t>
            </w:r>
            <w:r w:rsidR="00DB05A1">
              <w:rPr>
                <w:rFonts w:ascii="Arial" w:hAnsi="Arial" w:cs="Arial"/>
                <w:sz w:val="24"/>
                <w:szCs w:val="24"/>
              </w:rPr>
              <w:t>ife.</w:t>
            </w:r>
          </w:p>
          <w:p w:rsidR="00DB05A1" w:rsidRDefault="00DB05A1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5A1" w:rsidRDefault="00DB05A1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Referrals to above project increase and a</w:t>
            </w:r>
            <w:r w:rsidR="0065151F">
              <w:rPr>
                <w:rFonts w:ascii="Arial" w:hAnsi="Arial" w:cs="Arial"/>
                <w:sz w:val="24"/>
                <w:szCs w:val="24"/>
              </w:rPr>
              <w:t>dults report benefits from support given.</w:t>
            </w:r>
          </w:p>
          <w:p w:rsidR="007E55DF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55DF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Consider</w:t>
            </w:r>
            <w:r w:rsidR="00AC45BC">
              <w:rPr>
                <w:rFonts w:ascii="Arial" w:hAnsi="Arial" w:cs="Arial"/>
                <w:sz w:val="24"/>
                <w:szCs w:val="24"/>
              </w:rPr>
              <w:t>/offer</w:t>
            </w:r>
            <w:r>
              <w:rPr>
                <w:rFonts w:ascii="Arial" w:hAnsi="Arial" w:cs="Arial"/>
                <w:sz w:val="24"/>
                <w:szCs w:val="24"/>
              </w:rPr>
              <w:t xml:space="preserve"> advocacy for adults who meet the three point criteria.</w:t>
            </w:r>
          </w:p>
          <w:p w:rsidR="007E55DF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55DF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</w:t>
            </w:r>
            <w:r w:rsidR="00DB05A1">
              <w:rPr>
                <w:rFonts w:ascii="Arial" w:hAnsi="Arial" w:cs="Arial"/>
                <w:sz w:val="24"/>
                <w:szCs w:val="24"/>
              </w:rPr>
              <w:t xml:space="preserve"> Care and/or P</w:t>
            </w:r>
            <w:r>
              <w:rPr>
                <w:rFonts w:ascii="Arial" w:hAnsi="Arial" w:cs="Arial"/>
                <w:sz w:val="24"/>
                <w:szCs w:val="24"/>
              </w:rPr>
              <w:t xml:space="preserve">rotection plans </w:t>
            </w:r>
            <w:r w:rsidR="00DB05A1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060C9F">
              <w:rPr>
                <w:rFonts w:ascii="Arial" w:hAnsi="Arial" w:cs="Arial"/>
                <w:sz w:val="24"/>
                <w:szCs w:val="24"/>
              </w:rPr>
              <w:t>individual’s</w:t>
            </w:r>
            <w:r w:rsidR="00DB05A1">
              <w:rPr>
                <w:rFonts w:ascii="Arial" w:hAnsi="Arial" w:cs="Arial"/>
                <w:sz w:val="24"/>
                <w:szCs w:val="24"/>
              </w:rPr>
              <w:t xml:space="preserve"> evidence </w:t>
            </w:r>
            <w:r>
              <w:rPr>
                <w:rFonts w:ascii="Arial" w:hAnsi="Arial" w:cs="Arial"/>
                <w:sz w:val="24"/>
                <w:szCs w:val="24"/>
              </w:rPr>
              <w:t>multi-ag</w:t>
            </w:r>
            <w:r w:rsidR="007402DA">
              <w:rPr>
                <w:rFonts w:ascii="Arial" w:hAnsi="Arial" w:cs="Arial"/>
                <w:sz w:val="24"/>
                <w:szCs w:val="24"/>
              </w:rPr>
              <w:t>ency support for the adult, including safeguarding when the adult has agreed to seek justice from the perpetrators, who may be close family.</w:t>
            </w:r>
          </w:p>
          <w:p w:rsidR="007E55DF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55DF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► </w:t>
            </w:r>
            <w:r w:rsidR="00DB05A1">
              <w:rPr>
                <w:rFonts w:ascii="Arial" w:hAnsi="Arial" w:cs="Arial"/>
                <w:sz w:val="24"/>
                <w:szCs w:val="24"/>
              </w:rPr>
              <w:t>Where appropriate free home safety checks regarding property are offered.</w:t>
            </w:r>
          </w:p>
          <w:p w:rsidR="00DB05A1" w:rsidRDefault="00DB05A1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B05A1" w:rsidRDefault="00DB05A1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Proactive engagement takes place</w:t>
            </w:r>
            <w:r w:rsidR="00322C0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agreed</w:t>
            </w:r>
            <w:r w:rsidR="00322C0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financial institutions and Department of Work and Pensions to negate any future risks.</w:t>
            </w:r>
          </w:p>
          <w:p w:rsidR="00322C03" w:rsidRDefault="00322C03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22C03" w:rsidRDefault="00322C03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 Raise awareness of technologies available which can reduce the risk of harm such</w:t>
            </w:r>
            <w:r w:rsidR="002331EC">
              <w:rPr>
                <w:rFonts w:ascii="Arial" w:hAnsi="Arial" w:cs="Arial"/>
                <w:sz w:val="24"/>
                <w:szCs w:val="24"/>
              </w:rPr>
              <w:t xml:space="preserve"> as telephone scams and secure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2331EC">
              <w:rPr>
                <w:rFonts w:ascii="Arial" w:hAnsi="Arial" w:cs="Arial"/>
                <w:sz w:val="24"/>
                <w:szCs w:val="24"/>
              </w:rPr>
              <w:t>use of these for adults at risk if agreed.</w:t>
            </w:r>
          </w:p>
          <w:p w:rsidR="00E22BB2" w:rsidRDefault="00E22BB2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0C9F" w:rsidRDefault="00E22BB2" w:rsidP="00534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►</w:t>
            </w:r>
            <w:r w:rsidR="00280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2DA">
              <w:rPr>
                <w:rFonts w:ascii="Arial" w:hAnsi="Arial" w:cs="Arial"/>
                <w:sz w:val="24"/>
                <w:szCs w:val="24"/>
              </w:rPr>
              <w:t>Link Fife actions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Scottish Government’s national strategy to tackle social isolation and loneliness, published December 2018.</w:t>
            </w:r>
            <w:bookmarkStart w:id="0" w:name="_GoBack"/>
            <w:bookmarkEnd w:id="0"/>
          </w:p>
          <w:p w:rsidR="00060C9F" w:rsidRDefault="00060C9F" w:rsidP="00534D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55DF" w:rsidRDefault="007E55DF" w:rsidP="00534D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AAE" w:rsidRPr="004E15CA" w:rsidRDefault="00F57AAE" w:rsidP="004E15CA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4E15CA">
        <w:rPr>
          <w:rFonts w:ascii="Arial" w:hAnsi="Arial" w:cs="Arial"/>
          <w:b/>
          <w:sz w:val="28"/>
          <w:szCs w:val="28"/>
        </w:rPr>
        <w:lastRenderedPageBreak/>
        <w:t>Measuring Success</w:t>
      </w:r>
      <w:r w:rsidR="00E7170E" w:rsidRPr="004E15CA">
        <w:rPr>
          <w:rFonts w:ascii="Arial" w:hAnsi="Arial" w:cs="Arial"/>
          <w:b/>
          <w:sz w:val="28"/>
          <w:szCs w:val="28"/>
        </w:rPr>
        <w:t xml:space="preserve"> – what difference has been made in Fife to make adults at risk safer from financial harm</w:t>
      </w:r>
      <w:r w:rsidR="004E15CA" w:rsidRPr="004E15CA">
        <w:rPr>
          <w:rFonts w:ascii="Arial" w:hAnsi="Arial" w:cs="Arial"/>
          <w:b/>
          <w:sz w:val="28"/>
          <w:szCs w:val="28"/>
        </w:rPr>
        <w:t>?</w:t>
      </w:r>
    </w:p>
    <w:p w:rsidR="002331EC" w:rsidRDefault="008C34C1" w:rsidP="00534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impact</w:t>
      </w:r>
      <w:r w:rsidR="00F57AAE">
        <w:rPr>
          <w:rFonts w:ascii="Arial" w:hAnsi="Arial" w:cs="Arial"/>
          <w:sz w:val="24"/>
          <w:szCs w:val="24"/>
        </w:rPr>
        <w:t xml:space="preserve"> of actions above will be reported via the financial har</w:t>
      </w:r>
      <w:r w:rsidR="00060C9F">
        <w:rPr>
          <w:rFonts w:ascii="Arial" w:hAnsi="Arial" w:cs="Arial"/>
          <w:sz w:val="24"/>
          <w:szCs w:val="24"/>
        </w:rPr>
        <w:t xml:space="preserve">m working group </w:t>
      </w:r>
      <w:r w:rsidR="002331EC">
        <w:rPr>
          <w:rFonts w:ascii="Arial" w:hAnsi="Arial" w:cs="Arial"/>
          <w:sz w:val="24"/>
          <w:szCs w:val="24"/>
        </w:rPr>
        <w:t xml:space="preserve">updates </w:t>
      </w:r>
      <w:r w:rsidR="00F57AAE">
        <w:rPr>
          <w:rFonts w:ascii="Arial" w:hAnsi="Arial" w:cs="Arial"/>
          <w:sz w:val="24"/>
          <w:szCs w:val="24"/>
        </w:rPr>
        <w:t>to Fife Adult Support and Protection Committee</w:t>
      </w:r>
      <w:r w:rsidR="002331EC">
        <w:rPr>
          <w:rFonts w:ascii="Arial" w:hAnsi="Arial" w:cs="Arial"/>
          <w:sz w:val="24"/>
          <w:szCs w:val="24"/>
        </w:rPr>
        <w:t>. These will be provided on a quarterly basis to highlight progress as well as any barriers which are preventing progression</w:t>
      </w:r>
      <w:r w:rsidR="00F57AAE">
        <w:rPr>
          <w:rFonts w:ascii="Arial" w:hAnsi="Arial" w:cs="Arial"/>
          <w:sz w:val="24"/>
          <w:szCs w:val="24"/>
        </w:rPr>
        <w:t>.</w:t>
      </w:r>
    </w:p>
    <w:p w:rsidR="00F57AAE" w:rsidRDefault="003C2026" w:rsidP="00534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summaries of success will also be published at the end of each financial year.</w:t>
      </w:r>
      <w:r w:rsidR="008C34C1">
        <w:rPr>
          <w:rFonts w:ascii="Arial" w:hAnsi="Arial" w:cs="Arial"/>
          <w:sz w:val="24"/>
          <w:szCs w:val="24"/>
        </w:rPr>
        <w:t xml:space="preserve"> All local agencies will</w:t>
      </w:r>
      <w:r w:rsidR="00B10635">
        <w:rPr>
          <w:rFonts w:ascii="Arial" w:hAnsi="Arial" w:cs="Arial"/>
          <w:sz w:val="24"/>
          <w:szCs w:val="24"/>
        </w:rPr>
        <w:t xml:space="preserve"> be asked for feedback on the impact of actions contained within the strategy and financial harm work plan.</w:t>
      </w:r>
    </w:p>
    <w:p w:rsidR="002331EC" w:rsidRDefault="002331EC" w:rsidP="00534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will continue to</w:t>
      </w:r>
      <w:r w:rsidR="00E7170E">
        <w:rPr>
          <w:rFonts w:ascii="Arial" w:hAnsi="Arial" w:cs="Arial"/>
          <w:sz w:val="24"/>
          <w:szCs w:val="24"/>
        </w:rPr>
        <w:t xml:space="preserve"> be collected via performance figures submitted in June each y</w:t>
      </w:r>
      <w:r>
        <w:rPr>
          <w:rFonts w:ascii="Arial" w:hAnsi="Arial" w:cs="Arial"/>
          <w:sz w:val="24"/>
          <w:szCs w:val="24"/>
        </w:rPr>
        <w:t>ea</w:t>
      </w:r>
      <w:r w:rsidR="00060C9F">
        <w:rPr>
          <w:rFonts w:ascii="Arial" w:hAnsi="Arial" w:cs="Arial"/>
          <w:sz w:val="24"/>
          <w:szCs w:val="24"/>
        </w:rPr>
        <w:t xml:space="preserve">r to the Scottish Government with analysis </w:t>
      </w:r>
      <w:r>
        <w:rPr>
          <w:rFonts w:ascii="Arial" w:hAnsi="Arial" w:cs="Arial"/>
          <w:sz w:val="24"/>
          <w:szCs w:val="24"/>
        </w:rPr>
        <w:t>thereafter.</w:t>
      </w:r>
    </w:p>
    <w:p w:rsidR="00E7170E" w:rsidRDefault="002331EC" w:rsidP="00534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links to</w:t>
      </w:r>
      <w:r w:rsidR="00E7170E">
        <w:rPr>
          <w:rFonts w:ascii="Arial" w:hAnsi="Arial" w:cs="Arial"/>
          <w:sz w:val="24"/>
          <w:szCs w:val="24"/>
        </w:rPr>
        <w:t xml:space="preserve"> a new service user </w:t>
      </w:r>
      <w:r>
        <w:rPr>
          <w:rFonts w:ascii="Arial" w:hAnsi="Arial" w:cs="Arial"/>
          <w:sz w:val="24"/>
          <w:szCs w:val="24"/>
        </w:rPr>
        <w:t xml:space="preserve">engagement and participation </w:t>
      </w:r>
      <w:r w:rsidR="008C34C1">
        <w:rPr>
          <w:rFonts w:ascii="Arial" w:hAnsi="Arial" w:cs="Arial"/>
          <w:sz w:val="24"/>
          <w:szCs w:val="24"/>
        </w:rPr>
        <w:t>strategy being developed</w:t>
      </w:r>
      <w:r>
        <w:rPr>
          <w:rFonts w:ascii="Arial" w:hAnsi="Arial" w:cs="Arial"/>
          <w:sz w:val="24"/>
          <w:szCs w:val="24"/>
        </w:rPr>
        <w:t xml:space="preserve">. </w:t>
      </w:r>
      <w:r w:rsidR="00E71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will enable a capturing of views from service users in relation to financial harm interventions and supports</w:t>
      </w:r>
      <w:r w:rsidR="00E7170E">
        <w:rPr>
          <w:rFonts w:ascii="Arial" w:hAnsi="Arial" w:cs="Arial"/>
          <w:sz w:val="24"/>
          <w:szCs w:val="24"/>
        </w:rPr>
        <w:t xml:space="preserve"> includi</w:t>
      </w:r>
      <w:r>
        <w:rPr>
          <w:rFonts w:ascii="Arial" w:hAnsi="Arial" w:cs="Arial"/>
          <w:sz w:val="24"/>
          <w:szCs w:val="24"/>
        </w:rPr>
        <w:t>ng feedback via frontline staff and ad</w:t>
      </w:r>
      <w:r w:rsidR="00060C9F">
        <w:rPr>
          <w:rFonts w:ascii="Arial" w:hAnsi="Arial" w:cs="Arial"/>
          <w:sz w:val="24"/>
          <w:szCs w:val="24"/>
        </w:rPr>
        <w:t>vocacy services. In addition in relation to</w:t>
      </w:r>
      <w:r>
        <w:rPr>
          <w:rFonts w:ascii="Arial" w:hAnsi="Arial" w:cs="Arial"/>
          <w:sz w:val="24"/>
          <w:szCs w:val="24"/>
        </w:rPr>
        <w:t xml:space="preserve"> financial harm o</w:t>
      </w:r>
      <w:r w:rsidR="00E7170E">
        <w:rPr>
          <w:rFonts w:ascii="Arial" w:hAnsi="Arial" w:cs="Arial"/>
          <w:sz w:val="24"/>
          <w:szCs w:val="24"/>
        </w:rPr>
        <w:t xml:space="preserve">ther support services such as Action </w:t>
      </w:r>
      <w:r>
        <w:rPr>
          <w:rFonts w:ascii="Arial" w:hAnsi="Arial" w:cs="Arial"/>
          <w:sz w:val="24"/>
          <w:szCs w:val="24"/>
        </w:rPr>
        <w:t>on Elder Abuse Recovery Project should be able</w:t>
      </w:r>
      <w:r w:rsidR="00060C9F">
        <w:rPr>
          <w:rFonts w:ascii="Arial" w:hAnsi="Arial" w:cs="Arial"/>
          <w:sz w:val="24"/>
          <w:szCs w:val="24"/>
        </w:rPr>
        <w:t xml:space="preserve"> to report how adults view</w:t>
      </w:r>
      <w:r>
        <w:rPr>
          <w:rFonts w:ascii="Arial" w:hAnsi="Arial" w:cs="Arial"/>
          <w:sz w:val="24"/>
          <w:szCs w:val="24"/>
        </w:rPr>
        <w:t xml:space="preserve"> services provided.</w:t>
      </w:r>
    </w:p>
    <w:p w:rsidR="00B865FE" w:rsidRDefault="00B865FE" w:rsidP="00B865FE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B865FE">
        <w:rPr>
          <w:rFonts w:ascii="Arial" w:hAnsi="Arial" w:cs="Arial"/>
          <w:b/>
          <w:sz w:val="28"/>
          <w:szCs w:val="28"/>
        </w:rPr>
        <w:t>Closing summary</w:t>
      </w:r>
    </w:p>
    <w:p w:rsidR="00B865FE" w:rsidRDefault="0055712D" w:rsidP="00B8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Fife Adult Support and Protection Committee’s Improvement Plan 2018/20 identified the need for a financial harm strategy and the setting up of a working group to progress this work. The aim of the strategy is to prior</w:t>
      </w:r>
      <w:r w:rsidR="00AE05A5">
        <w:rPr>
          <w:rFonts w:ascii="Arial" w:hAnsi="Arial" w:cs="Arial"/>
          <w:sz w:val="24"/>
          <w:szCs w:val="24"/>
        </w:rPr>
        <w:t>itise areas of work</w:t>
      </w:r>
      <w:r>
        <w:rPr>
          <w:rFonts w:ascii="Arial" w:hAnsi="Arial" w:cs="Arial"/>
          <w:sz w:val="24"/>
          <w:szCs w:val="24"/>
        </w:rPr>
        <w:t xml:space="preserve"> for adults at risk of harm who may be particularly isolated.</w:t>
      </w:r>
    </w:p>
    <w:p w:rsidR="0055712D" w:rsidRDefault="00AE05A5" w:rsidP="00B8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the </w:t>
      </w:r>
      <w:r w:rsidR="0055712D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sz w:val="24"/>
          <w:szCs w:val="24"/>
        </w:rPr>
        <w:t>’s membership</w:t>
      </w:r>
      <w:r w:rsidR="0055712D">
        <w:rPr>
          <w:rFonts w:ascii="Arial" w:hAnsi="Arial" w:cs="Arial"/>
          <w:sz w:val="24"/>
          <w:szCs w:val="24"/>
        </w:rPr>
        <w:t xml:space="preserve"> is available within the terms of reference.</w:t>
      </w:r>
      <w:r w:rsidR="00161ACE">
        <w:rPr>
          <w:rFonts w:ascii="Arial" w:hAnsi="Arial" w:cs="Arial"/>
          <w:sz w:val="24"/>
          <w:szCs w:val="24"/>
        </w:rPr>
        <w:t xml:space="preserve"> There is </w:t>
      </w:r>
      <w:r>
        <w:rPr>
          <w:rFonts w:ascii="Arial" w:hAnsi="Arial" w:cs="Arial"/>
          <w:sz w:val="24"/>
          <w:szCs w:val="24"/>
        </w:rPr>
        <w:t>wide representation</w:t>
      </w:r>
      <w:r w:rsidR="00161ACE">
        <w:rPr>
          <w:rFonts w:ascii="Arial" w:hAnsi="Arial" w:cs="Arial"/>
          <w:sz w:val="24"/>
          <w:szCs w:val="24"/>
        </w:rPr>
        <w:t xml:space="preserve"> including Police Scotland, Social Work, Housing, Scottish Fire and R</w:t>
      </w:r>
      <w:r>
        <w:rPr>
          <w:rFonts w:ascii="Arial" w:hAnsi="Arial" w:cs="Arial"/>
          <w:sz w:val="24"/>
          <w:szCs w:val="24"/>
        </w:rPr>
        <w:t>escue Service, NHS Fife, Care</w:t>
      </w:r>
      <w:r w:rsidR="00161ACE">
        <w:rPr>
          <w:rFonts w:ascii="Arial" w:hAnsi="Arial" w:cs="Arial"/>
          <w:sz w:val="24"/>
          <w:szCs w:val="24"/>
        </w:rPr>
        <w:t xml:space="preserve"> Providers Forum, Action on Elder Abuse and Trading Standards.</w:t>
      </w:r>
    </w:p>
    <w:p w:rsidR="0055712D" w:rsidRDefault="0055712D" w:rsidP="00B86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strategy will remain an evolving document to allow any additions to actions currently identified.</w:t>
      </w:r>
    </w:p>
    <w:p w:rsidR="0055712D" w:rsidRDefault="0055712D" w:rsidP="00B865FE">
      <w:pPr>
        <w:rPr>
          <w:rFonts w:ascii="Arial" w:hAnsi="Arial" w:cs="Arial"/>
          <w:sz w:val="24"/>
          <w:szCs w:val="24"/>
        </w:rPr>
      </w:pPr>
    </w:p>
    <w:p w:rsidR="0055712D" w:rsidRDefault="0055712D" w:rsidP="00B865FE">
      <w:pPr>
        <w:rPr>
          <w:rFonts w:ascii="Arial" w:hAnsi="Arial" w:cs="Arial"/>
          <w:sz w:val="24"/>
          <w:szCs w:val="24"/>
        </w:rPr>
      </w:pPr>
    </w:p>
    <w:p w:rsidR="0055712D" w:rsidRPr="0055712D" w:rsidRDefault="0055712D" w:rsidP="00B865FE">
      <w:pPr>
        <w:rPr>
          <w:rFonts w:ascii="Arial" w:hAnsi="Arial" w:cs="Arial"/>
          <w:sz w:val="24"/>
          <w:szCs w:val="24"/>
        </w:rPr>
      </w:pPr>
    </w:p>
    <w:p w:rsidR="009D22C2" w:rsidRDefault="009D22C2" w:rsidP="00534D8D">
      <w:pPr>
        <w:rPr>
          <w:rFonts w:ascii="Arial" w:hAnsi="Arial" w:cs="Arial"/>
          <w:sz w:val="24"/>
          <w:szCs w:val="24"/>
        </w:rPr>
      </w:pPr>
    </w:p>
    <w:p w:rsidR="009D22C2" w:rsidRDefault="009D22C2" w:rsidP="00534D8D">
      <w:pPr>
        <w:rPr>
          <w:rFonts w:ascii="Arial" w:hAnsi="Arial" w:cs="Arial"/>
          <w:sz w:val="24"/>
          <w:szCs w:val="24"/>
        </w:rPr>
      </w:pPr>
    </w:p>
    <w:p w:rsidR="009D22C2" w:rsidRDefault="009D22C2" w:rsidP="00534D8D">
      <w:pPr>
        <w:rPr>
          <w:rFonts w:ascii="Arial" w:hAnsi="Arial" w:cs="Arial"/>
          <w:sz w:val="24"/>
          <w:szCs w:val="24"/>
        </w:rPr>
      </w:pPr>
    </w:p>
    <w:p w:rsidR="0055712D" w:rsidRPr="0055712D" w:rsidRDefault="009D22C2" w:rsidP="00534D8D">
      <w:pPr>
        <w:rPr>
          <w:rFonts w:ascii="Arial" w:hAnsi="Arial" w:cs="Arial"/>
          <w:i/>
          <w:sz w:val="24"/>
          <w:szCs w:val="24"/>
        </w:rPr>
      </w:pPr>
      <w:r w:rsidRPr="009D22C2">
        <w:rPr>
          <w:rFonts w:ascii="Arial" w:hAnsi="Arial" w:cs="Arial"/>
          <w:i/>
          <w:sz w:val="24"/>
          <w:szCs w:val="24"/>
        </w:rPr>
        <w:t>Fife Adult Support and Protection Committee would like to acknowledge the Financial Harm Strategy produced by Dumfries and Gall</w:t>
      </w:r>
      <w:r>
        <w:rPr>
          <w:rFonts w:ascii="Arial" w:hAnsi="Arial" w:cs="Arial"/>
          <w:i/>
          <w:sz w:val="24"/>
          <w:szCs w:val="24"/>
        </w:rPr>
        <w:t>oway (</w:t>
      </w:r>
      <w:r w:rsidRPr="009D22C2">
        <w:rPr>
          <w:rFonts w:ascii="Arial" w:hAnsi="Arial" w:cs="Arial"/>
          <w:i/>
          <w:sz w:val="24"/>
          <w:szCs w:val="24"/>
        </w:rPr>
        <w:t>January 2019</w:t>
      </w:r>
      <w:r>
        <w:rPr>
          <w:rFonts w:ascii="Arial" w:hAnsi="Arial" w:cs="Arial"/>
          <w:i/>
          <w:sz w:val="24"/>
          <w:szCs w:val="24"/>
        </w:rPr>
        <w:t>)</w:t>
      </w:r>
      <w:r w:rsidR="00AE05A5">
        <w:rPr>
          <w:rFonts w:ascii="Arial" w:hAnsi="Arial" w:cs="Arial"/>
          <w:i/>
          <w:sz w:val="24"/>
          <w:szCs w:val="24"/>
        </w:rPr>
        <w:t xml:space="preserve"> which has influenced</w:t>
      </w:r>
      <w:r w:rsidRPr="009D22C2">
        <w:rPr>
          <w:rFonts w:ascii="Arial" w:hAnsi="Arial" w:cs="Arial"/>
          <w:i/>
          <w:sz w:val="24"/>
          <w:szCs w:val="24"/>
        </w:rPr>
        <w:t xml:space="preserve"> the creation of the Fife strategy.</w:t>
      </w:r>
    </w:p>
    <w:sectPr w:rsidR="0055712D" w:rsidRPr="0055712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3F" w:rsidRDefault="00351F3F" w:rsidP="00351F3F">
      <w:pPr>
        <w:spacing w:after="0" w:line="240" w:lineRule="auto"/>
      </w:pPr>
      <w:r>
        <w:separator/>
      </w:r>
    </w:p>
  </w:endnote>
  <w:endnote w:type="continuationSeparator" w:id="0">
    <w:p w:rsidR="00351F3F" w:rsidRDefault="00351F3F" w:rsidP="0035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5680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57AAE" w:rsidRDefault="00F57AA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2DA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1F3F" w:rsidRDefault="00351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3F" w:rsidRDefault="00351F3F" w:rsidP="00351F3F">
      <w:pPr>
        <w:spacing w:after="0" w:line="240" w:lineRule="auto"/>
      </w:pPr>
      <w:r>
        <w:separator/>
      </w:r>
    </w:p>
  </w:footnote>
  <w:footnote w:type="continuationSeparator" w:id="0">
    <w:p w:rsidR="00351F3F" w:rsidRDefault="00351F3F" w:rsidP="0035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5E9"/>
    <w:multiLevelType w:val="hybridMultilevel"/>
    <w:tmpl w:val="D518A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547"/>
    <w:multiLevelType w:val="hybridMultilevel"/>
    <w:tmpl w:val="BCF48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40DBE"/>
    <w:multiLevelType w:val="hybridMultilevel"/>
    <w:tmpl w:val="AC34D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40D8"/>
    <w:multiLevelType w:val="hybridMultilevel"/>
    <w:tmpl w:val="20E66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79"/>
    <w:rsid w:val="00060C9F"/>
    <w:rsid w:val="00092DCD"/>
    <w:rsid w:val="000B3184"/>
    <w:rsid w:val="000D0863"/>
    <w:rsid w:val="00146C86"/>
    <w:rsid w:val="00161ACE"/>
    <w:rsid w:val="001C7311"/>
    <w:rsid w:val="002331EC"/>
    <w:rsid w:val="00280936"/>
    <w:rsid w:val="00322C03"/>
    <w:rsid w:val="00347772"/>
    <w:rsid w:val="00351F3F"/>
    <w:rsid w:val="003C2026"/>
    <w:rsid w:val="00475901"/>
    <w:rsid w:val="004B2989"/>
    <w:rsid w:val="004E15CA"/>
    <w:rsid w:val="00534D8D"/>
    <w:rsid w:val="00545479"/>
    <w:rsid w:val="0055712D"/>
    <w:rsid w:val="005A6F4D"/>
    <w:rsid w:val="005B3291"/>
    <w:rsid w:val="005D3ECA"/>
    <w:rsid w:val="006131AF"/>
    <w:rsid w:val="0065151F"/>
    <w:rsid w:val="006B1495"/>
    <w:rsid w:val="006C2D79"/>
    <w:rsid w:val="006D3E84"/>
    <w:rsid w:val="007402DA"/>
    <w:rsid w:val="00760DA5"/>
    <w:rsid w:val="00786B26"/>
    <w:rsid w:val="007D7824"/>
    <w:rsid w:val="007E55DF"/>
    <w:rsid w:val="007F6AE1"/>
    <w:rsid w:val="00815603"/>
    <w:rsid w:val="008C34C1"/>
    <w:rsid w:val="008F79DD"/>
    <w:rsid w:val="00957112"/>
    <w:rsid w:val="0097429D"/>
    <w:rsid w:val="009B34B5"/>
    <w:rsid w:val="009D22C2"/>
    <w:rsid w:val="00A120BC"/>
    <w:rsid w:val="00A20098"/>
    <w:rsid w:val="00A5394D"/>
    <w:rsid w:val="00AC45BC"/>
    <w:rsid w:val="00AD3634"/>
    <w:rsid w:val="00AE05A5"/>
    <w:rsid w:val="00B10635"/>
    <w:rsid w:val="00B304B3"/>
    <w:rsid w:val="00B865FE"/>
    <w:rsid w:val="00C32ABC"/>
    <w:rsid w:val="00C966F4"/>
    <w:rsid w:val="00D77B55"/>
    <w:rsid w:val="00DB05A1"/>
    <w:rsid w:val="00E22BB2"/>
    <w:rsid w:val="00E35A6D"/>
    <w:rsid w:val="00E7170E"/>
    <w:rsid w:val="00E96B3F"/>
    <w:rsid w:val="00EF4F1D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2D262-6290-48E9-8D71-52B807B5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92DC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customStyle="1" w:styleId="Default">
    <w:name w:val="Default"/>
    <w:rsid w:val="00092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F3F"/>
  </w:style>
  <w:style w:type="paragraph" w:styleId="Footer">
    <w:name w:val="footer"/>
    <w:basedOn w:val="Normal"/>
    <w:link w:val="FooterChar"/>
    <w:uiPriority w:val="99"/>
    <w:unhideWhenUsed/>
    <w:rsid w:val="00351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F3F"/>
  </w:style>
  <w:style w:type="table" w:styleId="TableGrid">
    <w:name w:val="Table Grid"/>
    <w:basedOn w:val="TableNormal"/>
    <w:uiPriority w:val="39"/>
    <w:rsid w:val="0014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2C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3E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s.fifedirect.org.uk/c64_FinancialHarmGuidance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0B66-8B57-41E7-8F76-11176CF1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Power</dc:creator>
  <cp:keywords/>
  <dc:description/>
  <cp:lastModifiedBy>Fiona Power</cp:lastModifiedBy>
  <cp:revision>2</cp:revision>
  <cp:lastPrinted>2019-03-15T11:46:00Z</cp:lastPrinted>
  <dcterms:created xsi:type="dcterms:W3CDTF">2019-06-17T09:29:00Z</dcterms:created>
  <dcterms:modified xsi:type="dcterms:W3CDTF">2019-06-17T09:29:00Z</dcterms:modified>
</cp:coreProperties>
</file>