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Y="-117"/>
        <w:tblW w:w="10314" w:type="dxa"/>
        <w:tblLook w:val="04A0" w:firstRow="1" w:lastRow="0" w:firstColumn="1" w:lastColumn="0" w:noHBand="0" w:noVBand="1"/>
      </w:tblPr>
      <w:tblGrid>
        <w:gridCol w:w="10314"/>
      </w:tblGrid>
      <w:tr w:rsidR="00790020" w:rsidRPr="00CD3435" w14:paraId="386BE0ED" w14:textId="77777777" w:rsidTr="00B84E09">
        <w:trPr>
          <w:trHeight w:val="2117"/>
        </w:trPr>
        <w:tc>
          <w:tcPr>
            <w:tcW w:w="10314" w:type="dxa"/>
            <w:hideMark/>
          </w:tcPr>
          <w:p w14:paraId="6D0DB546" w14:textId="77777777" w:rsidR="004E034E" w:rsidRPr="00CD3435" w:rsidRDefault="004E034E">
            <w:pPr>
              <w:jc w:val="center"/>
              <w:rPr>
                <w:rFonts w:ascii="Verdana" w:hAnsi="Verdana"/>
                <w:b/>
                <w:i/>
                <w:color w:val="auto"/>
                <w:sz w:val="52"/>
                <w:szCs w:val="52"/>
              </w:rPr>
            </w:pPr>
            <w:r w:rsidRPr="00CD3435">
              <w:rPr>
                <w:rFonts w:ascii="Verdana" w:eastAsia="Calibri" w:hAnsi="Verdana"/>
                <w:i/>
                <w:noProof/>
                <w:color w:val="auto"/>
                <w:sz w:val="52"/>
                <w:szCs w:val="52"/>
                <w:lang w:eastAsia="en-GB"/>
              </w:rPr>
              <w:drawing>
                <wp:anchor distT="0" distB="0" distL="114300" distR="114300" simplePos="0" relativeHeight="251661312" behindDoc="1" locked="0" layoutInCell="1" allowOverlap="1" wp14:anchorId="3ECB47C2" wp14:editId="178CC2EF">
                  <wp:simplePos x="0" y="0"/>
                  <wp:positionH relativeFrom="column">
                    <wp:posOffset>111125</wp:posOffset>
                  </wp:positionH>
                  <wp:positionV relativeFrom="paragraph">
                    <wp:posOffset>106045</wp:posOffset>
                  </wp:positionV>
                  <wp:extent cx="864235" cy="1123950"/>
                  <wp:effectExtent l="0" t="0" r="0" b="0"/>
                  <wp:wrapTight wrapText="bothSides">
                    <wp:wrapPolygon edited="0">
                      <wp:start x="0" y="0"/>
                      <wp:lineTo x="0" y="21234"/>
                      <wp:lineTo x="20949" y="21234"/>
                      <wp:lineTo x="20949" y="0"/>
                      <wp:lineTo x="0" y="0"/>
                    </wp:wrapPolygon>
                  </wp:wrapTight>
                  <wp:docPr id="1" name="Picture 1" descr="badg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dge(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4235" cy="1123950"/>
                          </a:xfrm>
                          <a:prstGeom prst="rect">
                            <a:avLst/>
                          </a:prstGeom>
                          <a:noFill/>
                        </pic:spPr>
                      </pic:pic>
                    </a:graphicData>
                  </a:graphic>
                  <wp14:sizeRelH relativeFrom="page">
                    <wp14:pctWidth>0</wp14:pctWidth>
                  </wp14:sizeRelH>
                  <wp14:sizeRelV relativeFrom="page">
                    <wp14:pctHeight>0</wp14:pctHeight>
                  </wp14:sizeRelV>
                </wp:anchor>
              </w:drawing>
            </w:r>
            <w:r w:rsidRPr="00CD3435">
              <w:rPr>
                <w:rFonts w:ascii="Verdana" w:hAnsi="Verdana"/>
                <w:b/>
                <w:i/>
                <w:color w:val="auto"/>
                <w:sz w:val="52"/>
                <w:szCs w:val="52"/>
              </w:rPr>
              <w:t>KIRKCALDY HIGH SCHOOL</w:t>
            </w:r>
          </w:p>
          <w:p w14:paraId="41F03D49" w14:textId="77777777" w:rsidR="004E034E" w:rsidRPr="00CD3435" w:rsidRDefault="004E034E" w:rsidP="00B84E09">
            <w:pPr>
              <w:jc w:val="center"/>
              <w:rPr>
                <w:rFonts w:ascii="Verdana" w:hAnsi="Verdana"/>
                <w:b/>
                <w:color w:val="auto"/>
                <w:sz w:val="18"/>
                <w:szCs w:val="18"/>
              </w:rPr>
            </w:pPr>
            <w:r w:rsidRPr="00CD3435">
              <w:rPr>
                <w:rFonts w:ascii="Verdana" w:hAnsi="Verdana"/>
                <w:b/>
                <w:color w:val="auto"/>
                <w:sz w:val="36"/>
                <w:szCs w:val="36"/>
              </w:rPr>
              <w:t>Standar</w:t>
            </w:r>
            <w:r w:rsidR="00AB7FD4" w:rsidRPr="00CD3435">
              <w:rPr>
                <w:rFonts w:ascii="Verdana" w:hAnsi="Verdana"/>
                <w:b/>
                <w:color w:val="auto"/>
                <w:sz w:val="36"/>
                <w:szCs w:val="36"/>
              </w:rPr>
              <w:t>ds an</w:t>
            </w:r>
            <w:r w:rsidR="00B84E09" w:rsidRPr="00CD3435">
              <w:rPr>
                <w:rFonts w:ascii="Verdana" w:hAnsi="Verdana"/>
                <w:b/>
                <w:color w:val="auto"/>
                <w:sz w:val="36"/>
                <w:szCs w:val="36"/>
              </w:rPr>
              <w:t xml:space="preserve">d Quality Report (SQR) for Session </w:t>
            </w:r>
            <w:r w:rsidR="00420AFF" w:rsidRPr="00CD3435">
              <w:rPr>
                <w:rFonts w:ascii="Verdana" w:hAnsi="Verdana"/>
                <w:b/>
                <w:color w:val="auto"/>
                <w:sz w:val="36"/>
                <w:szCs w:val="36"/>
              </w:rPr>
              <w:t>2020-2021</w:t>
            </w:r>
          </w:p>
        </w:tc>
      </w:tr>
    </w:tbl>
    <w:tbl>
      <w:tblPr>
        <w:tblStyle w:val="TableGrid"/>
        <w:tblW w:w="0" w:type="auto"/>
        <w:tblLook w:val="04A0" w:firstRow="1" w:lastRow="0" w:firstColumn="1" w:lastColumn="0" w:noHBand="0" w:noVBand="1"/>
      </w:tblPr>
      <w:tblGrid>
        <w:gridCol w:w="10314"/>
      </w:tblGrid>
      <w:tr w:rsidR="00AF3153" w:rsidRPr="00CD3435" w14:paraId="2A47935A" w14:textId="77777777" w:rsidTr="00ED3E7F">
        <w:trPr>
          <w:trHeight w:val="2385"/>
        </w:trPr>
        <w:tc>
          <w:tcPr>
            <w:tcW w:w="10314" w:type="dxa"/>
          </w:tcPr>
          <w:p w14:paraId="1DA0C1E9" w14:textId="77777777" w:rsidR="004E034E" w:rsidRPr="00CD3435" w:rsidRDefault="004E034E" w:rsidP="00D20EEA">
            <w:pPr>
              <w:rPr>
                <w:rFonts w:ascii="Verdana" w:hAnsi="Verdana"/>
                <w:b/>
                <w:color w:val="auto"/>
                <w:szCs w:val="24"/>
              </w:rPr>
            </w:pPr>
            <w:r w:rsidRPr="00CD3435">
              <w:rPr>
                <w:rFonts w:ascii="Verdana" w:hAnsi="Verdana"/>
                <w:b/>
                <w:color w:val="auto"/>
                <w:szCs w:val="24"/>
              </w:rPr>
              <w:t>Context of our School</w:t>
            </w:r>
          </w:p>
          <w:p w14:paraId="3B3BCB01" w14:textId="77777777" w:rsidR="004E034E" w:rsidRPr="00CD3435" w:rsidRDefault="005C25F3" w:rsidP="000B643E">
            <w:pPr>
              <w:pStyle w:val="NoSpacing"/>
              <w:jc w:val="center"/>
              <w:rPr>
                <w:rFonts w:ascii="Verdana" w:hAnsi="Verdana"/>
                <w:color w:val="auto"/>
                <w:sz w:val="20"/>
                <w:szCs w:val="20"/>
              </w:rPr>
            </w:pPr>
            <w:r w:rsidRPr="00CD3435">
              <w:rPr>
                <w:rFonts w:ascii="Verdana" w:hAnsi="Verdana"/>
                <w:color w:val="auto"/>
                <w:sz w:val="20"/>
                <w:szCs w:val="20"/>
              </w:rPr>
              <w:t xml:space="preserve">We aim </w:t>
            </w:r>
            <w:r w:rsidR="004E034E" w:rsidRPr="00CD3435">
              <w:rPr>
                <w:rFonts w:ascii="Verdana" w:hAnsi="Verdana"/>
                <w:color w:val="auto"/>
                <w:sz w:val="20"/>
                <w:szCs w:val="20"/>
              </w:rPr>
              <w:t>always</w:t>
            </w:r>
            <w:r w:rsidRPr="00CD3435">
              <w:rPr>
                <w:rFonts w:ascii="Verdana" w:hAnsi="Verdana"/>
                <w:color w:val="auto"/>
                <w:sz w:val="20"/>
                <w:szCs w:val="20"/>
              </w:rPr>
              <w:t xml:space="preserve"> to</w:t>
            </w:r>
            <w:r w:rsidR="00790020" w:rsidRPr="00CD3435">
              <w:rPr>
                <w:rFonts w:ascii="Verdana" w:hAnsi="Verdana"/>
                <w:color w:val="auto"/>
                <w:sz w:val="20"/>
                <w:szCs w:val="20"/>
              </w:rPr>
              <w:t xml:space="preserve"> be:</w:t>
            </w:r>
          </w:p>
          <w:p w14:paraId="7FE7CA83" w14:textId="77777777" w:rsidR="004E034E" w:rsidRPr="00CD3435" w:rsidRDefault="004E034E" w:rsidP="000B643E">
            <w:pPr>
              <w:pStyle w:val="NoSpacing"/>
              <w:jc w:val="center"/>
              <w:rPr>
                <w:rFonts w:ascii="Verdana" w:hAnsi="Verdana"/>
                <w:b/>
                <w:i/>
                <w:color w:val="auto"/>
                <w:sz w:val="20"/>
                <w:szCs w:val="20"/>
              </w:rPr>
            </w:pPr>
            <w:r w:rsidRPr="00CD3435">
              <w:rPr>
                <w:rFonts w:ascii="Verdana" w:hAnsi="Verdana"/>
                <w:b/>
                <w:i/>
                <w:color w:val="auto"/>
                <w:sz w:val="20"/>
                <w:szCs w:val="20"/>
              </w:rPr>
              <w:t>“A happy, fair and supportive learning community which improves life chances through inspiring ambi</w:t>
            </w:r>
            <w:r w:rsidR="00650343" w:rsidRPr="00CD3435">
              <w:rPr>
                <w:rFonts w:ascii="Verdana" w:hAnsi="Verdana"/>
                <w:b/>
                <w:i/>
                <w:color w:val="auto"/>
                <w:sz w:val="20"/>
                <w:szCs w:val="20"/>
              </w:rPr>
              <w:t xml:space="preserve">tion, creativity, hard work and </w:t>
            </w:r>
            <w:r w:rsidRPr="00CD3435">
              <w:rPr>
                <w:rFonts w:ascii="Verdana" w:hAnsi="Verdana"/>
                <w:b/>
                <w:i/>
                <w:color w:val="auto"/>
                <w:sz w:val="20"/>
                <w:szCs w:val="20"/>
              </w:rPr>
              <w:t>perseverance.”</w:t>
            </w:r>
          </w:p>
          <w:p w14:paraId="7A510C08" w14:textId="77777777" w:rsidR="00650343" w:rsidRPr="00CD3435" w:rsidRDefault="00650343" w:rsidP="000B643E">
            <w:pPr>
              <w:pStyle w:val="NoSpacing"/>
              <w:jc w:val="center"/>
              <w:rPr>
                <w:rFonts w:ascii="Verdana" w:hAnsi="Verdana"/>
                <w:color w:val="auto"/>
                <w:sz w:val="20"/>
                <w:szCs w:val="20"/>
              </w:rPr>
            </w:pPr>
          </w:p>
          <w:p w14:paraId="12478645" w14:textId="77777777" w:rsidR="004E034E" w:rsidRPr="00CD3435" w:rsidRDefault="004E034E" w:rsidP="000B643E">
            <w:pPr>
              <w:pStyle w:val="NoSpacing"/>
              <w:jc w:val="center"/>
              <w:rPr>
                <w:rFonts w:ascii="Verdana" w:hAnsi="Verdana"/>
                <w:color w:val="auto"/>
                <w:sz w:val="20"/>
                <w:szCs w:val="20"/>
              </w:rPr>
            </w:pPr>
            <w:r w:rsidRPr="00CD3435">
              <w:rPr>
                <w:rFonts w:ascii="Verdana" w:hAnsi="Verdana"/>
                <w:color w:val="auto"/>
                <w:sz w:val="20"/>
                <w:szCs w:val="20"/>
              </w:rPr>
              <w:t>Our values are;</w:t>
            </w:r>
          </w:p>
          <w:p w14:paraId="5CF6C62D" w14:textId="77777777" w:rsidR="00A43716" w:rsidRPr="00CD3435" w:rsidRDefault="004E034E" w:rsidP="000B643E">
            <w:pPr>
              <w:pStyle w:val="NoSpacing"/>
              <w:jc w:val="center"/>
              <w:rPr>
                <w:rFonts w:ascii="Verdana" w:hAnsi="Verdana"/>
                <w:b/>
                <w:i/>
                <w:color w:val="auto"/>
                <w:sz w:val="20"/>
                <w:szCs w:val="20"/>
              </w:rPr>
            </w:pPr>
            <w:r w:rsidRPr="00CD3435">
              <w:rPr>
                <w:rFonts w:ascii="Verdana" w:hAnsi="Verdana"/>
                <w:b/>
                <w:i/>
                <w:color w:val="auto"/>
                <w:sz w:val="20"/>
                <w:szCs w:val="20"/>
              </w:rPr>
              <w:t>Respect for Self, Respect for Others, Respect for Learning</w:t>
            </w:r>
          </w:p>
          <w:p w14:paraId="021DA6A2" w14:textId="77777777" w:rsidR="000B643E" w:rsidRPr="00CD3435" w:rsidRDefault="000B643E" w:rsidP="00A43716">
            <w:pPr>
              <w:pStyle w:val="NoSpacing"/>
              <w:rPr>
                <w:rFonts w:ascii="Verdana" w:hAnsi="Verdana"/>
                <w:b/>
                <w:i/>
                <w:color w:val="auto"/>
                <w:sz w:val="18"/>
                <w:szCs w:val="18"/>
              </w:rPr>
            </w:pPr>
          </w:p>
          <w:p w14:paraId="468E591C" w14:textId="2CF2112A" w:rsidR="002326C7" w:rsidRPr="00CD3435" w:rsidRDefault="004E034E" w:rsidP="00790020">
            <w:pPr>
              <w:pStyle w:val="NoSpacing"/>
              <w:jc w:val="both"/>
              <w:rPr>
                <w:rFonts w:ascii="Verdana" w:hAnsi="Verdana"/>
                <w:color w:val="auto"/>
                <w:sz w:val="18"/>
                <w:szCs w:val="18"/>
              </w:rPr>
            </w:pPr>
            <w:r w:rsidRPr="00CD3435">
              <w:rPr>
                <w:rFonts w:ascii="Verdana" w:hAnsi="Verdana"/>
                <w:color w:val="auto"/>
                <w:sz w:val="18"/>
                <w:szCs w:val="18"/>
              </w:rPr>
              <w:t xml:space="preserve">Our catchment extends from </w:t>
            </w:r>
            <w:proofErr w:type="spellStart"/>
            <w:r w:rsidRPr="00CD3435">
              <w:rPr>
                <w:rFonts w:ascii="Verdana" w:hAnsi="Verdana"/>
                <w:color w:val="auto"/>
                <w:sz w:val="18"/>
                <w:szCs w:val="18"/>
              </w:rPr>
              <w:t>Redcraigs</w:t>
            </w:r>
            <w:proofErr w:type="spellEnd"/>
            <w:r w:rsidRPr="00CD3435">
              <w:rPr>
                <w:rFonts w:ascii="Verdana" w:hAnsi="Verdana"/>
                <w:color w:val="auto"/>
                <w:sz w:val="18"/>
                <w:szCs w:val="18"/>
              </w:rPr>
              <w:t xml:space="preserve"> in the west to Hendry Road in the east and includes the Valley and </w:t>
            </w:r>
            <w:proofErr w:type="spellStart"/>
            <w:r w:rsidRPr="00CD3435">
              <w:rPr>
                <w:rFonts w:ascii="Verdana" w:hAnsi="Verdana"/>
                <w:color w:val="auto"/>
                <w:sz w:val="18"/>
                <w:szCs w:val="18"/>
              </w:rPr>
              <w:t>Templehall</w:t>
            </w:r>
            <w:proofErr w:type="spellEnd"/>
            <w:r w:rsidRPr="00CD3435">
              <w:rPr>
                <w:rFonts w:ascii="Verdana" w:hAnsi="Verdana"/>
                <w:color w:val="auto"/>
                <w:sz w:val="18"/>
                <w:szCs w:val="18"/>
              </w:rPr>
              <w:t xml:space="preserve"> areas of the town</w:t>
            </w:r>
            <w:r w:rsidR="00790020" w:rsidRPr="00CD3435">
              <w:rPr>
                <w:rFonts w:ascii="Verdana" w:hAnsi="Verdana"/>
                <w:color w:val="auto"/>
                <w:sz w:val="18"/>
                <w:szCs w:val="18"/>
              </w:rPr>
              <w:t>,</w:t>
            </w:r>
            <w:r w:rsidRPr="00CD3435">
              <w:rPr>
                <w:rFonts w:ascii="Verdana" w:hAnsi="Verdana"/>
                <w:color w:val="auto"/>
                <w:sz w:val="18"/>
                <w:szCs w:val="18"/>
              </w:rPr>
              <w:t xml:space="preserve"> as well </w:t>
            </w:r>
            <w:r w:rsidR="00656494">
              <w:rPr>
                <w:rFonts w:ascii="Verdana" w:hAnsi="Verdana"/>
                <w:color w:val="auto"/>
                <w:sz w:val="18"/>
                <w:szCs w:val="18"/>
              </w:rPr>
              <w:t>Dunnikier Estate and</w:t>
            </w:r>
            <w:r w:rsidRPr="00CD3435">
              <w:rPr>
                <w:rFonts w:ascii="Verdana" w:hAnsi="Verdana"/>
                <w:color w:val="auto"/>
                <w:sz w:val="18"/>
                <w:szCs w:val="18"/>
              </w:rPr>
              <w:t xml:space="preserve"> the new developments to the north of Chapel Level. Our cluster of primary schools </w:t>
            </w:r>
            <w:r w:rsidR="00656494">
              <w:rPr>
                <w:rFonts w:ascii="Verdana" w:hAnsi="Verdana"/>
                <w:color w:val="auto"/>
                <w:sz w:val="18"/>
                <w:szCs w:val="18"/>
              </w:rPr>
              <w:t>are</w:t>
            </w:r>
            <w:r w:rsidRPr="00CD3435">
              <w:rPr>
                <w:rFonts w:ascii="Verdana" w:hAnsi="Verdana"/>
                <w:color w:val="auto"/>
                <w:sz w:val="18"/>
                <w:szCs w:val="18"/>
              </w:rPr>
              <w:t xml:space="preserve"> </w:t>
            </w:r>
            <w:proofErr w:type="spellStart"/>
            <w:r w:rsidRPr="00CD3435">
              <w:rPr>
                <w:rFonts w:ascii="Verdana" w:hAnsi="Verdana"/>
                <w:color w:val="auto"/>
                <w:sz w:val="18"/>
                <w:szCs w:val="18"/>
              </w:rPr>
              <w:t>Capshard</w:t>
            </w:r>
            <w:proofErr w:type="spellEnd"/>
            <w:r w:rsidRPr="00CD3435">
              <w:rPr>
                <w:rFonts w:ascii="Verdana" w:hAnsi="Verdana"/>
                <w:color w:val="auto"/>
                <w:sz w:val="18"/>
                <w:szCs w:val="18"/>
              </w:rPr>
              <w:t xml:space="preserve">, </w:t>
            </w:r>
            <w:r w:rsidR="00790020" w:rsidRPr="00CD3435">
              <w:rPr>
                <w:rFonts w:ascii="Verdana" w:hAnsi="Verdana"/>
                <w:color w:val="auto"/>
                <w:sz w:val="18"/>
                <w:szCs w:val="18"/>
              </w:rPr>
              <w:t xml:space="preserve">Fair Isle, </w:t>
            </w:r>
            <w:proofErr w:type="spellStart"/>
            <w:r w:rsidR="00790020" w:rsidRPr="00CD3435">
              <w:rPr>
                <w:rFonts w:ascii="Verdana" w:hAnsi="Verdana"/>
                <w:color w:val="auto"/>
                <w:sz w:val="18"/>
                <w:szCs w:val="18"/>
              </w:rPr>
              <w:t>Torbain</w:t>
            </w:r>
            <w:proofErr w:type="spellEnd"/>
            <w:r w:rsidR="00790020" w:rsidRPr="00CD3435">
              <w:rPr>
                <w:rFonts w:ascii="Verdana" w:hAnsi="Verdana"/>
                <w:color w:val="auto"/>
                <w:sz w:val="18"/>
                <w:szCs w:val="18"/>
              </w:rPr>
              <w:t xml:space="preserve"> and Valley, </w:t>
            </w:r>
            <w:r w:rsidRPr="00CD3435">
              <w:rPr>
                <w:rFonts w:ascii="Verdana" w:hAnsi="Verdana"/>
                <w:color w:val="auto"/>
                <w:sz w:val="18"/>
                <w:szCs w:val="18"/>
              </w:rPr>
              <w:t xml:space="preserve">although each year we receive many placing requests from other parts of the town, especially Smeaton and </w:t>
            </w:r>
            <w:proofErr w:type="spellStart"/>
            <w:r w:rsidRPr="00CD3435">
              <w:rPr>
                <w:rFonts w:ascii="Verdana" w:hAnsi="Verdana"/>
                <w:color w:val="auto"/>
                <w:sz w:val="18"/>
                <w:szCs w:val="18"/>
              </w:rPr>
              <w:t>Gallatown</w:t>
            </w:r>
            <w:proofErr w:type="spellEnd"/>
            <w:r w:rsidRPr="00CD3435">
              <w:rPr>
                <w:rFonts w:ascii="Verdana" w:hAnsi="Verdana"/>
                <w:color w:val="auto"/>
                <w:sz w:val="18"/>
                <w:szCs w:val="18"/>
              </w:rPr>
              <w:t xml:space="preserve">. </w:t>
            </w:r>
            <w:r w:rsidR="005C25F3" w:rsidRPr="00CD3435">
              <w:rPr>
                <w:rFonts w:ascii="Verdana" w:hAnsi="Verdana"/>
                <w:color w:val="auto"/>
                <w:sz w:val="18"/>
                <w:szCs w:val="18"/>
              </w:rPr>
              <w:t xml:space="preserve">We also attract significant numbers from Cardenden. </w:t>
            </w:r>
            <w:r w:rsidR="002326C7" w:rsidRPr="00CD3435">
              <w:rPr>
                <w:rFonts w:ascii="Verdana" w:hAnsi="Verdana"/>
                <w:color w:val="auto"/>
                <w:sz w:val="18"/>
                <w:szCs w:val="18"/>
              </w:rPr>
              <w:t>This contributes to a sharply rising roll, which</w:t>
            </w:r>
            <w:r w:rsidR="008A182C" w:rsidRPr="00CD3435">
              <w:rPr>
                <w:rFonts w:ascii="Verdana" w:hAnsi="Verdana"/>
                <w:color w:val="auto"/>
                <w:sz w:val="18"/>
                <w:szCs w:val="18"/>
              </w:rPr>
              <w:t xml:space="preserve"> was</w:t>
            </w:r>
            <w:r w:rsidR="002326C7" w:rsidRPr="00CD3435">
              <w:rPr>
                <w:rFonts w:ascii="Verdana" w:hAnsi="Verdana"/>
                <w:color w:val="auto"/>
                <w:sz w:val="18"/>
                <w:szCs w:val="18"/>
              </w:rPr>
              <w:t xml:space="preserve"> </w:t>
            </w:r>
            <w:r w:rsidR="008A182C" w:rsidRPr="00CD3435">
              <w:rPr>
                <w:rFonts w:ascii="Verdana" w:hAnsi="Verdana"/>
                <w:color w:val="auto"/>
                <w:sz w:val="18"/>
                <w:szCs w:val="18"/>
              </w:rPr>
              <w:t>recorded a</w:t>
            </w:r>
            <w:r w:rsidR="00656494">
              <w:rPr>
                <w:rFonts w:ascii="Verdana" w:hAnsi="Verdana"/>
                <w:color w:val="auto"/>
                <w:sz w:val="18"/>
                <w:szCs w:val="18"/>
              </w:rPr>
              <w:t>t</w:t>
            </w:r>
            <w:r w:rsidR="008A182C" w:rsidRPr="00CD3435">
              <w:rPr>
                <w:rFonts w:ascii="Verdana" w:hAnsi="Verdana"/>
                <w:color w:val="auto"/>
                <w:sz w:val="18"/>
                <w:szCs w:val="18"/>
              </w:rPr>
              <w:t xml:space="preserve"> 1375 </w:t>
            </w:r>
            <w:r w:rsidR="00656494">
              <w:rPr>
                <w:rFonts w:ascii="Verdana" w:hAnsi="Verdana"/>
                <w:color w:val="auto"/>
                <w:sz w:val="18"/>
                <w:szCs w:val="18"/>
              </w:rPr>
              <w:t>in</w:t>
            </w:r>
            <w:r w:rsidR="008A182C" w:rsidRPr="00CD3435">
              <w:rPr>
                <w:rFonts w:ascii="Verdana" w:hAnsi="Verdana"/>
                <w:color w:val="auto"/>
                <w:sz w:val="18"/>
                <w:szCs w:val="18"/>
              </w:rPr>
              <w:t xml:space="preserve"> the Sept 2020 census and is </w:t>
            </w:r>
            <w:r w:rsidR="00420AFF" w:rsidRPr="00CD3435">
              <w:rPr>
                <w:rFonts w:ascii="Verdana" w:hAnsi="Verdana"/>
                <w:color w:val="auto"/>
                <w:sz w:val="18"/>
                <w:szCs w:val="18"/>
              </w:rPr>
              <w:t>expected to be around 1460 for August 202</w:t>
            </w:r>
            <w:r w:rsidR="008A182C" w:rsidRPr="00CD3435">
              <w:rPr>
                <w:rFonts w:ascii="Verdana" w:hAnsi="Verdana"/>
                <w:color w:val="auto"/>
                <w:sz w:val="18"/>
                <w:szCs w:val="18"/>
              </w:rPr>
              <w:t>1.</w:t>
            </w:r>
          </w:p>
          <w:p w14:paraId="5DFD7338" w14:textId="77777777" w:rsidR="002326C7" w:rsidRPr="00CD3435" w:rsidRDefault="002326C7" w:rsidP="00790020">
            <w:pPr>
              <w:pStyle w:val="NoSpacing"/>
              <w:jc w:val="both"/>
              <w:rPr>
                <w:rFonts w:ascii="Verdana" w:hAnsi="Verdana"/>
                <w:color w:val="auto"/>
                <w:sz w:val="18"/>
                <w:szCs w:val="18"/>
              </w:rPr>
            </w:pPr>
          </w:p>
          <w:p w14:paraId="5F3A1956" w14:textId="7EED67FA" w:rsidR="004E034E" w:rsidRPr="00CD3435" w:rsidRDefault="004E034E" w:rsidP="00790020">
            <w:pPr>
              <w:pStyle w:val="NoSpacing"/>
              <w:jc w:val="both"/>
              <w:rPr>
                <w:rFonts w:ascii="Verdana" w:hAnsi="Verdana"/>
                <w:color w:val="auto"/>
                <w:sz w:val="18"/>
                <w:szCs w:val="18"/>
              </w:rPr>
            </w:pPr>
            <w:r w:rsidRPr="00CD3435">
              <w:rPr>
                <w:rFonts w:ascii="Verdana" w:hAnsi="Verdana"/>
                <w:color w:val="auto"/>
                <w:sz w:val="18"/>
                <w:szCs w:val="18"/>
              </w:rPr>
              <w:t xml:space="preserve">A </w:t>
            </w:r>
            <w:r w:rsidR="00F37AEC" w:rsidRPr="00CD3435">
              <w:rPr>
                <w:rFonts w:ascii="Verdana" w:hAnsi="Verdana"/>
                <w:color w:val="auto"/>
                <w:sz w:val="18"/>
                <w:szCs w:val="18"/>
              </w:rPr>
              <w:t>large</w:t>
            </w:r>
            <w:r w:rsidRPr="00CD3435">
              <w:rPr>
                <w:rFonts w:ascii="Verdana" w:hAnsi="Verdana"/>
                <w:color w:val="auto"/>
                <w:sz w:val="18"/>
                <w:szCs w:val="18"/>
              </w:rPr>
              <w:t xml:space="preserve"> part of our catchment comprises neighbourhoods which are identified as being areas of multiple deprivation in SIMD surveys. </w:t>
            </w:r>
            <w:r w:rsidR="00FD3730" w:rsidRPr="00CD3435">
              <w:rPr>
                <w:rFonts w:ascii="Verdana" w:hAnsi="Verdana"/>
                <w:color w:val="auto"/>
                <w:sz w:val="18"/>
                <w:szCs w:val="18"/>
              </w:rPr>
              <w:t>For example, 29% of learners come from SIMD 1 or 2 and 58% li</w:t>
            </w:r>
            <w:r w:rsidR="008A182C" w:rsidRPr="00CD3435">
              <w:rPr>
                <w:rFonts w:ascii="Verdana" w:hAnsi="Verdana"/>
                <w:color w:val="auto"/>
                <w:sz w:val="18"/>
                <w:szCs w:val="18"/>
              </w:rPr>
              <w:t>v</w:t>
            </w:r>
            <w:r w:rsidR="00FD3730" w:rsidRPr="00CD3435">
              <w:rPr>
                <w:rFonts w:ascii="Verdana" w:hAnsi="Verdana"/>
                <w:color w:val="auto"/>
                <w:sz w:val="18"/>
                <w:szCs w:val="18"/>
              </w:rPr>
              <w:t>e in SIMD</w:t>
            </w:r>
            <w:r w:rsidR="00656494">
              <w:rPr>
                <w:rFonts w:ascii="Verdana" w:hAnsi="Verdana"/>
                <w:color w:val="auto"/>
                <w:sz w:val="18"/>
                <w:szCs w:val="18"/>
              </w:rPr>
              <w:t>s</w:t>
            </w:r>
            <w:r w:rsidR="00FD3730" w:rsidRPr="00CD3435">
              <w:rPr>
                <w:rFonts w:ascii="Verdana" w:hAnsi="Verdana"/>
                <w:color w:val="auto"/>
                <w:sz w:val="18"/>
                <w:szCs w:val="18"/>
              </w:rPr>
              <w:t xml:space="preserve"> 1-4. </w:t>
            </w:r>
            <w:r w:rsidR="00656494">
              <w:rPr>
                <w:rFonts w:ascii="Verdana" w:hAnsi="Verdana"/>
                <w:color w:val="auto"/>
                <w:sz w:val="18"/>
                <w:szCs w:val="18"/>
              </w:rPr>
              <w:t>Our FME is 21.7% and t</w:t>
            </w:r>
            <w:r w:rsidR="00FD3730" w:rsidRPr="00CD3435">
              <w:rPr>
                <w:rFonts w:ascii="Verdana" w:hAnsi="Verdana"/>
                <w:color w:val="auto"/>
                <w:sz w:val="18"/>
                <w:szCs w:val="18"/>
              </w:rPr>
              <w:t>he % of children under 16 living in poverty is typically 3</w:t>
            </w:r>
            <w:r w:rsidR="00656494">
              <w:rPr>
                <w:rFonts w:ascii="Verdana" w:hAnsi="Verdana"/>
                <w:color w:val="auto"/>
                <w:sz w:val="18"/>
                <w:szCs w:val="18"/>
              </w:rPr>
              <w:t>%</w:t>
            </w:r>
            <w:r w:rsidR="00FD3730" w:rsidRPr="00CD3435">
              <w:rPr>
                <w:rFonts w:ascii="Verdana" w:hAnsi="Verdana"/>
                <w:color w:val="auto"/>
                <w:sz w:val="18"/>
                <w:szCs w:val="18"/>
              </w:rPr>
              <w:t xml:space="preserve"> or 4% higher than the Fife average. </w:t>
            </w:r>
            <w:r w:rsidR="008A182C" w:rsidRPr="00CD3435">
              <w:rPr>
                <w:rFonts w:ascii="Verdana" w:hAnsi="Verdana"/>
                <w:color w:val="auto"/>
                <w:sz w:val="18"/>
                <w:szCs w:val="18"/>
              </w:rPr>
              <w:t>As a result,</w:t>
            </w:r>
            <w:r w:rsidRPr="00CD3435">
              <w:rPr>
                <w:rFonts w:ascii="Verdana" w:hAnsi="Verdana"/>
                <w:color w:val="auto"/>
                <w:sz w:val="18"/>
                <w:szCs w:val="18"/>
              </w:rPr>
              <w:t xml:space="preserve"> KHS has b</w:t>
            </w:r>
            <w:r w:rsidR="008A182C" w:rsidRPr="00CD3435">
              <w:rPr>
                <w:rFonts w:ascii="Verdana" w:hAnsi="Verdana"/>
                <w:color w:val="auto"/>
                <w:sz w:val="18"/>
                <w:szCs w:val="18"/>
              </w:rPr>
              <w:t>e</w:t>
            </w:r>
            <w:r w:rsidRPr="00CD3435">
              <w:rPr>
                <w:rFonts w:ascii="Verdana" w:hAnsi="Verdana"/>
                <w:color w:val="auto"/>
                <w:sz w:val="18"/>
                <w:szCs w:val="18"/>
              </w:rPr>
              <w:t xml:space="preserve">en awarded a significant amount of “Pupil Equity Funding” </w:t>
            </w:r>
            <w:r w:rsidR="00FD3730" w:rsidRPr="00CD3435">
              <w:rPr>
                <w:rFonts w:ascii="Verdana" w:hAnsi="Verdana"/>
                <w:color w:val="auto"/>
                <w:sz w:val="18"/>
                <w:szCs w:val="18"/>
              </w:rPr>
              <w:t xml:space="preserve">(£185985 for session 2021/2022, including the additional 15% “recovery” premium) </w:t>
            </w:r>
            <w:r w:rsidRPr="00CD3435">
              <w:rPr>
                <w:rFonts w:ascii="Verdana" w:hAnsi="Verdana"/>
                <w:color w:val="auto"/>
                <w:sz w:val="18"/>
                <w:szCs w:val="18"/>
              </w:rPr>
              <w:t>which</w:t>
            </w:r>
            <w:r w:rsidR="00790020" w:rsidRPr="00CD3435">
              <w:rPr>
                <w:rFonts w:ascii="Verdana" w:hAnsi="Verdana"/>
                <w:color w:val="auto"/>
                <w:sz w:val="18"/>
                <w:szCs w:val="18"/>
              </w:rPr>
              <w:t xml:space="preserve"> has been used to</w:t>
            </w:r>
            <w:r w:rsidR="00935960" w:rsidRPr="00CD3435">
              <w:rPr>
                <w:rFonts w:ascii="Verdana" w:hAnsi="Verdana"/>
                <w:color w:val="auto"/>
                <w:sz w:val="18"/>
                <w:szCs w:val="18"/>
              </w:rPr>
              <w:t xml:space="preserve"> </w:t>
            </w:r>
            <w:r w:rsidR="00790020" w:rsidRPr="00CD3435">
              <w:rPr>
                <w:rFonts w:ascii="Verdana" w:hAnsi="Verdana"/>
                <w:color w:val="auto"/>
                <w:sz w:val="18"/>
                <w:szCs w:val="18"/>
              </w:rPr>
              <w:t>address gaps in l</w:t>
            </w:r>
            <w:r w:rsidRPr="00CD3435">
              <w:rPr>
                <w:rFonts w:ascii="Verdana" w:hAnsi="Verdana"/>
                <w:color w:val="auto"/>
                <w:sz w:val="18"/>
                <w:szCs w:val="18"/>
              </w:rPr>
              <w:t>iteracy, numeracy, health and wellbeing (including mental wellness)</w:t>
            </w:r>
            <w:r w:rsidR="000557FC" w:rsidRPr="00CD3435">
              <w:rPr>
                <w:rFonts w:ascii="Verdana" w:hAnsi="Verdana"/>
                <w:color w:val="auto"/>
                <w:sz w:val="18"/>
                <w:szCs w:val="18"/>
              </w:rPr>
              <w:t>,</w:t>
            </w:r>
            <w:r w:rsidRPr="00CD3435">
              <w:rPr>
                <w:rFonts w:ascii="Verdana" w:hAnsi="Verdana"/>
                <w:color w:val="auto"/>
                <w:sz w:val="18"/>
                <w:szCs w:val="18"/>
              </w:rPr>
              <w:t xml:space="preserve"> attendance and positive destinations with target groups</w:t>
            </w:r>
            <w:r w:rsidR="00656494">
              <w:rPr>
                <w:rFonts w:ascii="Verdana" w:hAnsi="Verdana"/>
                <w:color w:val="auto"/>
                <w:sz w:val="18"/>
                <w:szCs w:val="18"/>
              </w:rPr>
              <w:t xml:space="preserve"> and across the school.</w:t>
            </w:r>
          </w:p>
          <w:p w14:paraId="52EAEAF5" w14:textId="77777777" w:rsidR="00FD3730" w:rsidRPr="00CD3435" w:rsidRDefault="00FD3730" w:rsidP="00790020">
            <w:pPr>
              <w:pStyle w:val="NoSpacing"/>
              <w:jc w:val="both"/>
              <w:rPr>
                <w:rFonts w:ascii="Verdana" w:hAnsi="Verdana"/>
                <w:color w:val="auto"/>
                <w:sz w:val="18"/>
                <w:szCs w:val="18"/>
              </w:rPr>
            </w:pPr>
          </w:p>
          <w:p w14:paraId="532AC154" w14:textId="4CA4A7B7" w:rsidR="005C25F3" w:rsidRPr="00CD3435" w:rsidRDefault="00182BCF" w:rsidP="00790020">
            <w:pPr>
              <w:pStyle w:val="NoSpacing"/>
              <w:jc w:val="both"/>
              <w:rPr>
                <w:rFonts w:ascii="Verdana" w:hAnsi="Verdana"/>
                <w:color w:val="auto"/>
                <w:sz w:val="18"/>
                <w:szCs w:val="18"/>
              </w:rPr>
            </w:pPr>
            <w:r w:rsidRPr="00CD3435">
              <w:rPr>
                <w:rFonts w:ascii="Verdana" w:hAnsi="Verdana"/>
                <w:color w:val="auto"/>
                <w:sz w:val="18"/>
                <w:szCs w:val="18"/>
              </w:rPr>
              <w:t>Data analysis</w:t>
            </w:r>
            <w:r w:rsidR="00FD3730" w:rsidRPr="00CD3435">
              <w:rPr>
                <w:rFonts w:ascii="Verdana" w:hAnsi="Verdana"/>
                <w:color w:val="auto"/>
                <w:sz w:val="18"/>
                <w:szCs w:val="18"/>
              </w:rPr>
              <w:t xml:space="preserve"> (</w:t>
            </w:r>
            <w:r w:rsidR="00FE084E" w:rsidRPr="00CD3435">
              <w:rPr>
                <w:rFonts w:ascii="Verdana" w:hAnsi="Verdana"/>
                <w:color w:val="auto"/>
                <w:sz w:val="18"/>
                <w:szCs w:val="18"/>
              </w:rPr>
              <w:t xml:space="preserve">as of </w:t>
            </w:r>
            <w:r w:rsidR="00AB5E40" w:rsidRPr="00CD3435">
              <w:rPr>
                <w:rFonts w:ascii="Verdana" w:hAnsi="Verdana"/>
                <w:color w:val="auto"/>
                <w:sz w:val="18"/>
                <w:szCs w:val="18"/>
              </w:rPr>
              <w:t>30 April</w:t>
            </w:r>
            <w:r w:rsidR="00FD3730" w:rsidRPr="00CD3435">
              <w:rPr>
                <w:rFonts w:ascii="Verdana" w:hAnsi="Verdana"/>
                <w:color w:val="auto"/>
                <w:sz w:val="18"/>
                <w:szCs w:val="18"/>
              </w:rPr>
              <w:t xml:space="preserve"> 2021) </w:t>
            </w:r>
            <w:r w:rsidR="00AB5E40" w:rsidRPr="00CD3435">
              <w:rPr>
                <w:rFonts w:ascii="Verdana" w:hAnsi="Verdana"/>
                <w:color w:val="auto"/>
                <w:sz w:val="18"/>
                <w:szCs w:val="18"/>
              </w:rPr>
              <w:t>show</w:t>
            </w:r>
            <w:r w:rsidRPr="00CD3435">
              <w:rPr>
                <w:rFonts w:ascii="Verdana" w:hAnsi="Verdana"/>
                <w:color w:val="auto"/>
                <w:sz w:val="18"/>
                <w:szCs w:val="18"/>
              </w:rPr>
              <w:t>s</w:t>
            </w:r>
            <w:r w:rsidR="00AB5E40" w:rsidRPr="00CD3435">
              <w:rPr>
                <w:rFonts w:ascii="Verdana" w:hAnsi="Verdana"/>
                <w:color w:val="auto"/>
                <w:sz w:val="18"/>
                <w:szCs w:val="18"/>
              </w:rPr>
              <w:t xml:space="preserve"> attendance at 91.8% for the session</w:t>
            </w:r>
            <w:r w:rsidRPr="00CD3435">
              <w:rPr>
                <w:rFonts w:ascii="Verdana" w:hAnsi="Verdana"/>
                <w:color w:val="auto"/>
                <w:sz w:val="18"/>
                <w:szCs w:val="18"/>
              </w:rPr>
              <w:t xml:space="preserve"> to date</w:t>
            </w:r>
            <w:r w:rsidR="00AB5E40" w:rsidRPr="00CD3435">
              <w:rPr>
                <w:rFonts w:ascii="Verdana" w:hAnsi="Verdana"/>
                <w:color w:val="auto"/>
                <w:sz w:val="18"/>
                <w:szCs w:val="18"/>
              </w:rPr>
              <w:t xml:space="preserve">, which is 2.4% above the Fife average. Authorised absence is at 4.6% and unauthorised stands at 3.5% of all absence. Exclusions are 0.15%. For several sessions, our exclusion rate has been significantly lower than the Fife average. For </w:t>
            </w:r>
            <w:proofErr w:type="gramStart"/>
            <w:r w:rsidR="00AB5E40" w:rsidRPr="00CD3435">
              <w:rPr>
                <w:rFonts w:ascii="Verdana" w:hAnsi="Verdana"/>
                <w:color w:val="auto"/>
                <w:sz w:val="18"/>
                <w:szCs w:val="18"/>
              </w:rPr>
              <w:t>example</w:t>
            </w:r>
            <w:proofErr w:type="gramEnd"/>
            <w:r w:rsidR="00AB5E40" w:rsidRPr="00CD3435">
              <w:rPr>
                <w:rFonts w:ascii="Verdana" w:hAnsi="Verdana"/>
                <w:color w:val="auto"/>
                <w:sz w:val="18"/>
                <w:szCs w:val="18"/>
              </w:rPr>
              <w:t xml:space="preserve"> in 2018 we reported 25 exclusions per thousand against 64 for Fife and in 2019, we had only 9</w:t>
            </w:r>
            <w:r w:rsidR="00656494">
              <w:rPr>
                <w:rFonts w:ascii="Verdana" w:hAnsi="Verdana"/>
                <w:color w:val="auto"/>
                <w:sz w:val="18"/>
                <w:szCs w:val="18"/>
              </w:rPr>
              <w:t xml:space="preserve"> per thousand</w:t>
            </w:r>
            <w:r w:rsidR="00AB5E40" w:rsidRPr="00CD3435">
              <w:rPr>
                <w:rFonts w:ascii="Verdana" w:hAnsi="Verdana"/>
                <w:color w:val="auto"/>
                <w:sz w:val="18"/>
                <w:szCs w:val="18"/>
              </w:rPr>
              <w:t>, whereas Fife had 22</w:t>
            </w:r>
            <w:r w:rsidR="00656494">
              <w:rPr>
                <w:rFonts w:ascii="Verdana" w:hAnsi="Verdana"/>
                <w:color w:val="auto"/>
                <w:sz w:val="18"/>
                <w:szCs w:val="18"/>
              </w:rPr>
              <w:t xml:space="preserve"> per thousand</w:t>
            </w:r>
            <w:r w:rsidR="00AB5E40" w:rsidRPr="00CD3435">
              <w:rPr>
                <w:rFonts w:ascii="Verdana" w:hAnsi="Verdana"/>
                <w:color w:val="auto"/>
                <w:sz w:val="18"/>
                <w:szCs w:val="18"/>
              </w:rPr>
              <w:t>.</w:t>
            </w:r>
          </w:p>
        </w:tc>
      </w:tr>
    </w:tbl>
    <w:p w14:paraId="16ECA363" w14:textId="77777777" w:rsidR="00E86C74" w:rsidRPr="00CD3435" w:rsidRDefault="00E86C74" w:rsidP="00ED3E7F">
      <w:pPr>
        <w:pStyle w:val="Header"/>
        <w:rPr>
          <w:rFonts w:ascii="Verdana" w:hAnsi="Verdana"/>
          <w:b/>
          <w:color w:val="auto"/>
          <w:sz w:val="18"/>
          <w:szCs w:val="18"/>
        </w:rPr>
      </w:pPr>
    </w:p>
    <w:p w14:paraId="4BAEA40C" w14:textId="65B65D06" w:rsidR="00650343" w:rsidRPr="00CD3435" w:rsidRDefault="00FE084E" w:rsidP="00363B56">
      <w:pPr>
        <w:pStyle w:val="Header"/>
        <w:jc w:val="center"/>
        <w:rPr>
          <w:rFonts w:ascii="Verdana" w:hAnsi="Verdana"/>
          <w:b/>
          <w:color w:val="auto"/>
          <w:szCs w:val="24"/>
        </w:rPr>
      </w:pPr>
      <w:r w:rsidRPr="00CD3435">
        <w:rPr>
          <w:rFonts w:ascii="Verdana" w:hAnsi="Verdana"/>
          <w:b/>
          <w:color w:val="auto"/>
          <w:szCs w:val="24"/>
        </w:rPr>
        <w:t xml:space="preserve">Improvement Work: </w:t>
      </w:r>
      <w:r w:rsidR="00ED3E7F" w:rsidRPr="00CD3435">
        <w:rPr>
          <w:rFonts w:ascii="Verdana" w:hAnsi="Verdana"/>
          <w:b/>
          <w:color w:val="auto"/>
          <w:szCs w:val="24"/>
        </w:rPr>
        <w:t>Review of Progress – Se</w:t>
      </w:r>
      <w:r w:rsidR="00AB7FD4" w:rsidRPr="00CD3435">
        <w:rPr>
          <w:rFonts w:ascii="Verdana" w:hAnsi="Verdana"/>
          <w:b/>
          <w:color w:val="auto"/>
          <w:szCs w:val="24"/>
        </w:rPr>
        <w:t>ssion 20</w:t>
      </w:r>
      <w:r w:rsidR="00FD3730" w:rsidRPr="00CD3435">
        <w:rPr>
          <w:rFonts w:ascii="Verdana" w:hAnsi="Verdana"/>
          <w:b/>
          <w:color w:val="auto"/>
          <w:szCs w:val="24"/>
        </w:rPr>
        <w:t>20</w:t>
      </w:r>
      <w:r w:rsidR="00AB7FD4" w:rsidRPr="00CD3435">
        <w:rPr>
          <w:rFonts w:ascii="Verdana" w:hAnsi="Verdana"/>
          <w:b/>
          <w:color w:val="auto"/>
          <w:szCs w:val="24"/>
        </w:rPr>
        <w:t>/2</w:t>
      </w:r>
      <w:r w:rsidR="00FD3730" w:rsidRPr="00CD3435">
        <w:rPr>
          <w:rFonts w:ascii="Verdana" w:hAnsi="Verdana"/>
          <w:b/>
          <w:color w:val="auto"/>
          <w:szCs w:val="24"/>
        </w:rPr>
        <w:t>1</w:t>
      </w:r>
    </w:p>
    <w:tbl>
      <w:tblPr>
        <w:tblStyle w:val="TableGrid"/>
        <w:tblW w:w="10485" w:type="dxa"/>
        <w:tblLook w:val="04A0" w:firstRow="1" w:lastRow="0" w:firstColumn="1" w:lastColumn="0" w:noHBand="0" w:noVBand="1"/>
      </w:tblPr>
      <w:tblGrid>
        <w:gridCol w:w="6516"/>
        <w:gridCol w:w="3969"/>
      </w:tblGrid>
      <w:tr w:rsidR="00790020" w:rsidRPr="00CD3435" w14:paraId="50FEA210" w14:textId="77777777" w:rsidTr="008A182C">
        <w:trPr>
          <w:trHeight w:val="243"/>
        </w:trPr>
        <w:tc>
          <w:tcPr>
            <w:tcW w:w="10485" w:type="dxa"/>
            <w:gridSpan w:val="2"/>
          </w:tcPr>
          <w:p w14:paraId="05D82B37" w14:textId="5F8FFC34" w:rsidR="00ED3E7F" w:rsidRPr="00CD3435" w:rsidRDefault="00ED3E7F" w:rsidP="005D4482">
            <w:pPr>
              <w:pStyle w:val="NoSpacing"/>
              <w:rPr>
                <w:rFonts w:ascii="Verdana" w:hAnsi="Verdana"/>
                <w:color w:val="auto"/>
                <w:szCs w:val="24"/>
              </w:rPr>
            </w:pPr>
            <w:r w:rsidRPr="00CD3435">
              <w:rPr>
                <w:rFonts w:ascii="Verdana" w:hAnsi="Verdana"/>
                <w:b/>
                <w:color w:val="auto"/>
                <w:szCs w:val="24"/>
              </w:rPr>
              <w:t xml:space="preserve">Improvement </w:t>
            </w:r>
            <w:r w:rsidR="008A182C" w:rsidRPr="00CD3435">
              <w:rPr>
                <w:rFonts w:ascii="Verdana" w:hAnsi="Verdana"/>
                <w:b/>
                <w:color w:val="auto"/>
                <w:szCs w:val="24"/>
              </w:rPr>
              <w:t>for</w:t>
            </w:r>
            <w:r w:rsidR="00AB5E40" w:rsidRPr="00CD3435">
              <w:rPr>
                <w:rFonts w:ascii="Verdana" w:hAnsi="Verdana"/>
                <w:b/>
                <w:color w:val="auto"/>
                <w:szCs w:val="24"/>
              </w:rPr>
              <w:t xml:space="preserve"> Recovery </w:t>
            </w:r>
            <w:r w:rsidRPr="00CD3435">
              <w:rPr>
                <w:rFonts w:ascii="Verdana" w:hAnsi="Verdana"/>
                <w:b/>
                <w:color w:val="auto"/>
                <w:szCs w:val="24"/>
              </w:rPr>
              <w:t>Priority</w:t>
            </w:r>
            <w:r w:rsidR="00532F26" w:rsidRPr="00CD3435">
              <w:rPr>
                <w:rFonts w:ascii="Verdana" w:hAnsi="Verdana"/>
                <w:b/>
                <w:color w:val="auto"/>
                <w:szCs w:val="24"/>
              </w:rPr>
              <w:t xml:space="preserve"> 1</w:t>
            </w:r>
            <w:r w:rsidR="00A43716" w:rsidRPr="00CD3435">
              <w:rPr>
                <w:rFonts w:ascii="Verdana" w:hAnsi="Verdana"/>
                <w:color w:val="auto"/>
                <w:szCs w:val="24"/>
              </w:rPr>
              <w:t xml:space="preserve">:  </w:t>
            </w:r>
            <w:r w:rsidR="001C11C8" w:rsidRPr="00CD3435">
              <w:rPr>
                <w:rFonts w:ascii="Verdana" w:hAnsi="Verdana"/>
                <w:i/>
                <w:color w:val="auto"/>
                <w:szCs w:val="24"/>
              </w:rPr>
              <w:t>A</w:t>
            </w:r>
            <w:r w:rsidR="0096201D" w:rsidRPr="00CD3435">
              <w:rPr>
                <w:rFonts w:ascii="Verdana" w:hAnsi="Verdana"/>
                <w:i/>
                <w:color w:val="auto"/>
                <w:szCs w:val="24"/>
              </w:rPr>
              <w:t xml:space="preserve">ttainment </w:t>
            </w:r>
            <w:r w:rsidR="005D4482" w:rsidRPr="00CD3435">
              <w:rPr>
                <w:rFonts w:ascii="Verdana" w:hAnsi="Verdana"/>
                <w:i/>
                <w:color w:val="auto"/>
                <w:szCs w:val="24"/>
              </w:rPr>
              <w:t>and</w:t>
            </w:r>
            <w:r w:rsidR="001C11C8" w:rsidRPr="00CD3435">
              <w:rPr>
                <w:rFonts w:ascii="Verdana" w:hAnsi="Verdana"/>
                <w:i/>
                <w:color w:val="auto"/>
                <w:szCs w:val="24"/>
              </w:rPr>
              <w:t xml:space="preserve"> A</w:t>
            </w:r>
            <w:r w:rsidR="0096201D" w:rsidRPr="00CD3435">
              <w:rPr>
                <w:rFonts w:ascii="Verdana" w:hAnsi="Verdana"/>
                <w:i/>
                <w:color w:val="auto"/>
                <w:szCs w:val="24"/>
              </w:rPr>
              <w:t>chievement</w:t>
            </w:r>
          </w:p>
        </w:tc>
      </w:tr>
      <w:tr w:rsidR="00790020" w:rsidRPr="00CD3435" w14:paraId="232D0609" w14:textId="77777777" w:rsidTr="00DD7854">
        <w:trPr>
          <w:trHeight w:val="1070"/>
        </w:trPr>
        <w:tc>
          <w:tcPr>
            <w:tcW w:w="6516" w:type="dxa"/>
            <w:tcBorders>
              <w:bottom w:val="single" w:sz="4" w:space="0" w:color="auto"/>
            </w:tcBorders>
          </w:tcPr>
          <w:p w14:paraId="539C2BC9" w14:textId="77777777" w:rsidR="00ED3E7F" w:rsidRPr="00CD3435" w:rsidRDefault="00790020" w:rsidP="00AF3153">
            <w:pPr>
              <w:pStyle w:val="NoSpacing"/>
              <w:rPr>
                <w:rFonts w:ascii="Verdana" w:hAnsi="Verdana"/>
                <w:b/>
                <w:color w:val="auto"/>
                <w:sz w:val="18"/>
                <w:szCs w:val="18"/>
              </w:rPr>
            </w:pPr>
            <w:r w:rsidRPr="00CD3435">
              <w:rPr>
                <w:rFonts w:ascii="Verdana" w:hAnsi="Verdana"/>
                <w:b/>
                <w:color w:val="auto"/>
                <w:sz w:val="18"/>
                <w:szCs w:val="18"/>
              </w:rPr>
              <w:t>NIF Priorities</w:t>
            </w:r>
          </w:p>
          <w:p w14:paraId="29488E0B" w14:textId="77777777" w:rsidR="00ED3E7F" w:rsidRPr="00CD3435" w:rsidRDefault="00ED3E7F" w:rsidP="00AF3153">
            <w:pPr>
              <w:pStyle w:val="NoSpacing"/>
              <w:rPr>
                <w:rFonts w:ascii="Verdana" w:hAnsi="Verdana"/>
                <w:i/>
                <w:color w:val="auto"/>
                <w:sz w:val="18"/>
                <w:szCs w:val="18"/>
              </w:rPr>
            </w:pPr>
            <w:r w:rsidRPr="00CD3435">
              <w:rPr>
                <w:rFonts w:ascii="Verdana" w:hAnsi="Verdana"/>
                <w:i/>
                <w:color w:val="auto"/>
                <w:sz w:val="18"/>
                <w:szCs w:val="18"/>
              </w:rPr>
              <w:t>Improvement in attainment, particularly in literacy and numeracy</w:t>
            </w:r>
          </w:p>
          <w:p w14:paraId="5F7E1589" w14:textId="77777777" w:rsidR="00ED3E7F" w:rsidRPr="00CD3435" w:rsidRDefault="00ED3E7F" w:rsidP="00AF3153">
            <w:pPr>
              <w:pStyle w:val="NoSpacing"/>
              <w:rPr>
                <w:rFonts w:ascii="Verdana" w:hAnsi="Verdana"/>
                <w:b/>
                <w:color w:val="auto"/>
                <w:sz w:val="18"/>
                <w:szCs w:val="18"/>
              </w:rPr>
            </w:pPr>
            <w:r w:rsidRPr="00CD3435">
              <w:rPr>
                <w:rFonts w:ascii="Verdana" w:hAnsi="Verdana"/>
                <w:b/>
                <w:color w:val="auto"/>
                <w:sz w:val="18"/>
                <w:szCs w:val="18"/>
              </w:rPr>
              <w:t>NIF Driver</w:t>
            </w:r>
            <w:r w:rsidR="00790020" w:rsidRPr="00CD3435">
              <w:rPr>
                <w:rFonts w:ascii="Verdana" w:hAnsi="Verdana"/>
                <w:b/>
                <w:color w:val="auto"/>
                <w:sz w:val="18"/>
                <w:szCs w:val="18"/>
              </w:rPr>
              <w:t>s</w:t>
            </w:r>
          </w:p>
          <w:p w14:paraId="030D04EF" w14:textId="77777777" w:rsidR="00ED3E7F" w:rsidRPr="00CD3435" w:rsidRDefault="00ED3E7F" w:rsidP="00790020">
            <w:pPr>
              <w:pStyle w:val="NoSpacing"/>
              <w:rPr>
                <w:rFonts w:ascii="Verdana" w:hAnsi="Verdana"/>
                <w:i/>
                <w:color w:val="auto"/>
                <w:sz w:val="18"/>
                <w:szCs w:val="18"/>
              </w:rPr>
            </w:pPr>
            <w:r w:rsidRPr="00CD3435">
              <w:rPr>
                <w:rFonts w:ascii="Verdana" w:hAnsi="Verdana"/>
                <w:i/>
                <w:color w:val="auto"/>
                <w:sz w:val="18"/>
                <w:szCs w:val="18"/>
              </w:rPr>
              <w:t>Teacher Professionalism, Assessment of progress, Performance Information</w:t>
            </w:r>
          </w:p>
        </w:tc>
        <w:tc>
          <w:tcPr>
            <w:tcW w:w="3969" w:type="dxa"/>
            <w:tcBorders>
              <w:bottom w:val="single" w:sz="4" w:space="0" w:color="auto"/>
            </w:tcBorders>
          </w:tcPr>
          <w:p w14:paraId="25830856" w14:textId="77777777" w:rsidR="00ED3E7F" w:rsidRPr="00CD3435" w:rsidRDefault="00ED3E7F" w:rsidP="00AF3153">
            <w:pPr>
              <w:pStyle w:val="NoSpacing"/>
              <w:rPr>
                <w:rFonts w:ascii="Verdana" w:hAnsi="Verdana"/>
                <w:b/>
                <w:color w:val="auto"/>
                <w:sz w:val="18"/>
                <w:szCs w:val="18"/>
              </w:rPr>
            </w:pPr>
            <w:r w:rsidRPr="00CD3435">
              <w:rPr>
                <w:rFonts w:ascii="Verdana" w:hAnsi="Verdana"/>
                <w:b/>
                <w:color w:val="auto"/>
                <w:sz w:val="18"/>
                <w:szCs w:val="18"/>
              </w:rPr>
              <w:t>H</w:t>
            </w:r>
            <w:r w:rsidR="00790020" w:rsidRPr="00CD3435">
              <w:rPr>
                <w:rFonts w:ascii="Verdana" w:hAnsi="Verdana"/>
                <w:b/>
                <w:color w:val="auto"/>
                <w:sz w:val="18"/>
                <w:szCs w:val="18"/>
              </w:rPr>
              <w:t>GIOS 4 Quality Indicator</w:t>
            </w:r>
          </w:p>
          <w:p w14:paraId="2EE397F9" w14:textId="77777777" w:rsidR="00ED3E7F" w:rsidRPr="00CD3435" w:rsidRDefault="00ED3E7F" w:rsidP="00AF3153">
            <w:pPr>
              <w:pStyle w:val="NoSpacing"/>
              <w:rPr>
                <w:rFonts w:ascii="Verdana" w:hAnsi="Verdana"/>
                <w:color w:val="auto"/>
                <w:sz w:val="18"/>
                <w:szCs w:val="18"/>
              </w:rPr>
            </w:pPr>
          </w:p>
          <w:p w14:paraId="6C49F5EF" w14:textId="77777777" w:rsidR="00ED3E7F" w:rsidRPr="00CD3435" w:rsidRDefault="00ED3E7F" w:rsidP="00AF3153">
            <w:pPr>
              <w:pStyle w:val="NoSpacing"/>
              <w:rPr>
                <w:rFonts w:ascii="Verdana" w:hAnsi="Verdana"/>
                <w:i/>
                <w:color w:val="auto"/>
                <w:sz w:val="18"/>
                <w:szCs w:val="18"/>
              </w:rPr>
            </w:pPr>
            <w:r w:rsidRPr="00CD3435">
              <w:rPr>
                <w:rFonts w:ascii="Verdana" w:hAnsi="Verdana"/>
                <w:i/>
                <w:color w:val="auto"/>
                <w:sz w:val="18"/>
                <w:szCs w:val="18"/>
              </w:rPr>
              <w:t>3.2 Raising attainment and achievement</w:t>
            </w:r>
          </w:p>
          <w:p w14:paraId="6C6CC0CA" w14:textId="77777777" w:rsidR="00ED3E7F" w:rsidRPr="00CD3435" w:rsidRDefault="00ED3E7F" w:rsidP="00AF3153">
            <w:pPr>
              <w:pStyle w:val="NoSpacing"/>
              <w:rPr>
                <w:rFonts w:ascii="Verdana" w:hAnsi="Verdana"/>
                <w:color w:val="auto"/>
                <w:sz w:val="18"/>
                <w:szCs w:val="18"/>
              </w:rPr>
            </w:pPr>
          </w:p>
        </w:tc>
      </w:tr>
      <w:tr w:rsidR="00790020" w:rsidRPr="00CD3435" w14:paraId="2FCDBA68" w14:textId="77777777" w:rsidTr="008A182C">
        <w:trPr>
          <w:trHeight w:val="77"/>
        </w:trPr>
        <w:tc>
          <w:tcPr>
            <w:tcW w:w="10485" w:type="dxa"/>
            <w:gridSpan w:val="2"/>
            <w:tcBorders>
              <w:bottom w:val="single" w:sz="4" w:space="0" w:color="auto"/>
            </w:tcBorders>
          </w:tcPr>
          <w:p w14:paraId="114D5C77" w14:textId="07BA7A45" w:rsidR="00C6607E" w:rsidRPr="00CD3435" w:rsidRDefault="00AF3153" w:rsidP="00AF3153">
            <w:pPr>
              <w:spacing w:line="240" w:lineRule="auto"/>
              <w:jc w:val="both"/>
              <w:rPr>
                <w:rFonts w:ascii="Verdana" w:eastAsia="Times New Roman" w:hAnsi="Verdana"/>
                <w:color w:val="auto"/>
                <w:sz w:val="18"/>
                <w:szCs w:val="18"/>
                <w:lang w:eastAsia="en-GB"/>
              </w:rPr>
            </w:pPr>
            <w:r w:rsidRPr="00CD3435">
              <w:rPr>
                <w:rFonts w:ascii="Verdana" w:hAnsi="Verdana"/>
                <w:b/>
                <w:color w:val="auto"/>
                <w:sz w:val="18"/>
                <w:szCs w:val="18"/>
              </w:rPr>
              <w:t>Progress:</w:t>
            </w:r>
            <w:r w:rsidRPr="00CD3435">
              <w:rPr>
                <w:rFonts w:ascii="Verdana" w:hAnsi="Verdana"/>
                <w:color w:val="auto"/>
                <w:sz w:val="18"/>
                <w:szCs w:val="18"/>
              </w:rPr>
              <w:t xml:space="preserve"> Our learners benefit</w:t>
            </w:r>
            <w:r w:rsidR="00B95BAF" w:rsidRPr="00CD3435">
              <w:rPr>
                <w:rFonts w:ascii="Verdana" w:hAnsi="Verdana"/>
                <w:color w:val="auto"/>
                <w:sz w:val="18"/>
                <w:szCs w:val="18"/>
              </w:rPr>
              <w:t xml:space="preserve"> from </w:t>
            </w:r>
            <w:r w:rsidR="00656494">
              <w:rPr>
                <w:rFonts w:ascii="Verdana" w:hAnsi="Verdana"/>
                <w:color w:val="auto"/>
                <w:sz w:val="18"/>
                <w:szCs w:val="18"/>
              </w:rPr>
              <w:t xml:space="preserve">teaching </w:t>
            </w:r>
            <w:r w:rsidR="00B95BAF" w:rsidRPr="00CD3435">
              <w:rPr>
                <w:rFonts w:ascii="Verdana" w:hAnsi="Verdana"/>
                <w:color w:val="auto"/>
                <w:sz w:val="18"/>
                <w:szCs w:val="18"/>
              </w:rPr>
              <w:t>staff engaging well</w:t>
            </w:r>
            <w:r w:rsidRPr="00CD3435">
              <w:rPr>
                <w:rFonts w:ascii="Verdana" w:hAnsi="Verdana"/>
                <w:color w:val="auto"/>
                <w:sz w:val="18"/>
                <w:szCs w:val="18"/>
              </w:rPr>
              <w:t xml:space="preserve"> with the </w:t>
            </w:r>
            <w:r w:rsidR="00F37AEC" w:rsidRPr="00CD3435">
              <w:rPr>
                <w:rFonts w:ascii="Verdana" w:hAnsi="Verdana"/>
                <w:color w:val="auto"/>
                <w:sz w:val="18"/>
                <w:szCs w:val="18"/>
              </w:rPr>
              <w:t>“b</w:t>
            </w:r>
            <w:r w:rsidRPr="00CD3435">
              <w:rPr>
                <w:rFonts w:ascii="Verdana" w:hAnsi="Verdana"/>
                <w:color w:val="auto"/>
                <w:sz w:val="18"/>
                <w:szCs w:val="18"/>
              </w:rPr>
              <w:t>enchmarks</w:t>
            </w:r>
            <w:r w:rsidR="00F37AEC" w:rsidRPr="00CD3435">
              <w:rPr>
                <w:rFonts w:ascii="Verdana" w:hAnsi="Verdana"/>
                <w:color w:val="auto"/>
                <w:sz w:val="18"/>
                <w:szCs w:val="18"/>
              </w:rPr>
              <w:t>”,</w:t>
            </w:r>
            <w:r w:rsidRPr="00CD3435">
              <w:rPr>
                <w:rFonts w:ascii="Verdana" w:hAnsi="Verdana"/>
                <w:color w:val="auto"/>
                <w:sz w:val="18"/>
                <w:szCs w:val="18"/>
              </w:rPr>
              <w:t xml:space="preserve"> </w:t>
            </w:r>
            <w:r w:rsidR="00F37AEC" w:rsidRPr="00CD3435">
              <w:rPr>
                <w:rFonts w:ascii="Verdana" w:hAnsi="Verdana"/>
                <w:color w:val="auto"/>
                <w:sz w:val="18"/>
                <w:szCs w:val="18"/>
              </w:rPr>
              <w:t>which</w:t>
            </w:r>
            <w:r w:rsidRPr="00CD3435">
              <w:rPr>
                <w:rFonts w:ascii="Verdana" w:hAnsi="Verdana"/>
                <w:color w:val="auto"/>
                <w:sz w:val="18"/>
                <w:szCs w:val="18"/>
              </w:rPr>
              <w:t xml:space="preserve"> are being</w:t>
            </w:r>
            <w:r w:rsidR="00B95BAF" w:rsidRPr="00CD3435">
              <w:rPr>
                <w:rFonts w:ascii="Verdana" w:hAnsi="Verdana"/>
                <w:color w:val="auto"/>
                <w:sz w:val="18"/>
                <w:szCs w:val="18"/>
              </w:rPr>
              <w:t xml:space="preserve"> used for moderation activities</w:t>
            </w:r>
            <w:r w:rsidRPr="00CD3435">
              <w:rPr>
                <w:rFonts w:ascii="Verdana" w:hAnsi="Verdana"/>
                <w:color w:val="auto"/>
                <w:sz w:val="18"/>
                <w:szCs w:val="18"/>
              </w:rPr>
              <w:t>.</w:t>
            </w:r>
            <w:r w:rsidR="00C6607E" w:rsidRPr="00CD3435">
              <w:rPr>
                <w:rFonts w:ascii="Verdana" w:hAnsi="Verdana"/>
                <w:color w:val="auto"/>
                <w:sz w:val="18"/>
                <w:szCs w:val="18"/>
              </w:rPr>
              <w:t xml:space="preserve"> </w:t>
            </w:r>
            <w:r w:rsidR="007F0A89">
              <w:rPr>
                <w:rFonts w:ascii="Verdana" w:eastAsia="Times New Roman" w:hAnsi="Verdana"/>
                <w:color w:val="auto"/>
                <w:sz w:val="18"/>
                <w:szCs w:val="18"/>
                <w:lang w:eastAsia="en-GB"/>
              </w:rPr>
              <w:t>We have</w:t>
            </w:r>
            <w:r w:rsidR="00C6607E" w:rsidRPr="00CD3435">
              <w:rPr>
                <w:rFonts w:ascii="Verdana" w:eastAsia="Times New Roman" w:hAnsi="Verdana"/>
                <w:color w:val="auto"/>
                <w:sz w:val="18"/>
                <w:szCs w:val="18"/>
                <w:lang w:eastAsia="en-GB"/>
              </w:rPr>
              <w:t xml:space="preserve"> increased targeted</w:t>
            </w:r>
            <w:r w:rsidR="00F37AEC" w:rsidRPr="00CD3435">
              <w:rPr>
                <w:rFonts w:ascii="Verdana" w:eastAsia="Times New Roman" w:hAnsi="Verdana"/>
                <w:color w:val="auto"/>
                <w:sz w:val="18"/>
                <w:szCs w:val="18"/>
                <w:lang w:eastAsia="en-GB"/>
              </w:rPr>
              <w:t xml:space="preserve"> primary</w:t>
            </w:r>
            <w:r w:rsidR="00C6607E" w:rsidRPr="00CD3435">
              <w:rPr>
                <w:rFonts w:ascii="Verdana" w:eastAsia="Times New Roman" w:hAnsi="Verdana"/>
                <w:color w:val="auto"/>
                <w:sz w:val="18"/>
                <w:szCs w:val="18"/>
                <w:lang w:eastAsia="en-GB"/>
              </w:rPr>
              <w:t xml:space="preserve"> transition visits in Literacy and Numeracy</w:t>
            </w:r>
            <w:r w:rsidR="00B95BAF" w:rsidRPr="00CD3435">
              <w:rPr>
                <w:rFonts w:ascii="Verdana" w:eastAsia="Times New Roman" w:hAnsi="Verdana"/>
                <w:color w:val="auto"/>
                <w:sz w:val="18"/>
                <w:szCs w:val="18"/>
                <w:lang w:eastAsia="en-GB"/>
              </w:rPr>
              <w:t xml:space="preserve">, although these </w:t>
            </w:r>
            <w:r w:rsidR="00AB5E40" w:rsidRPr="00CD3435">
              <w:rPr>
                <w:rFonts w:ascii="Verdana" w:eastAsia="Times New Roman" w:hAnsi="Verdana"/>
                <w:color w:val="auto"/>
                <w:sz w:val="18"/>
                <w:szCs w:val="18"/>
                <w:lang w:eastAsia="en-GB"/>
              </w:rPr>
              <w:t>have been</w:t>
            </w:r>
            <w:r w:rsidR="00B95BAF" w:rsidRPr="00CD3435">
              <w:rPr>
                <w:rFonts w:ascii="Verdana" w:eastAsia="Times New Roman" w:hAnsi="Verdana"/>
                <w:color w:val="auto"/>
                <w:sz w:val="18"/>
                <w:szCs w:val="18"/>
                <w:lang w:eastAsia="en-GB"/>
              </w:rPr>
              <w:t xml:space="preserve"> </w:t>
            </w:r>
            <w:r w:rsidR="00AB5E40" w:rsidRPr="00CD3435">
              <w:rPr>
                <w:rFonts w:ascii="Verdana" w:eastAsia="Times New Roman" w:hAnsi="Verdana"/>
                <w:color w:val="auto"/>
                <w:sz w:val="18"/>
                <w:szCs w:val="18"/>
                <w:lang w:eastAsia="en-GB"/>
              </w:rPr>
              <w:t>restricted since</w:t>
            </w:r>
            <w:r w:rsidR="00B95BAF" w:rsidRPr="00CD3435">
              <w:rPr>
                <w:rFonts w:ascii="Verdana" w:eastAsia="Times New Roman" w:hAnsi="Verdana"/>
                <w:color w:val="auto"/>
                <w:sz w:val="18"/>
                <w:szCs w:val="18"/>
                <w:lang w:eastAsia="en-GB"/>
              </w:rPr>
              <w:t xml:space="preserve"> the </w:t>
            </w:r>
            <w:r w:rsidR="00F37AEC" w:rsidRPr="00CD3435">
              <w:rPr>
                <w:rFonts w:ascii="Verdana" w:eastAsia="Times New Roman" w:hAnsi="Verdana"/>
                <w:color w:val="auto"/>
                <w:sz w:val="18"/>
                <w:szCs w:val="18"/>
                <w:lang w:eastAsia="en-GB"/>
              </w:rPr>
              <w:t>s</w:t>
            </w:r>
            <w:r w:rsidR="00B95BAF" w:rsidRPr="00CD3435">
              <w:rPr>
                <w:rFonts w:ascii="Verdana" w:eastAsia="Times New Roman" w:hAnsi="Verdana"/>
                <w:color w:val="auto"/>
                <w:sz w:val="18"/>
                <w:szCs w:val="18"/>
                <w:lang w:eastAsia="en-GB"/>
              </w:rPr>
              <w:t xml:space="preserve">pring of 2020 due to </w:t>
            </w:r>
            <w:r w:rsidR="00656494">
              <w:rPr>
                <w:rFonts w:ascii="Verdana" w:eastAsia="Times New Roman" w:hAnsi="Verdana"/>
                <w:color w:val="auto"/>
                <w:sz w:val="18"/>
                <w:szCs w:val="18"/>
                <w:lang w:eastAsia="en-GB"/>
              </w:rPr>
              <w:t>Covid</w:t>
            </w:r>
            <w:r w:rsidR="00C6607E" w:rsidRPr="00CD3435">
              <w:rPr>
                <w:rFonts w:ascii="Verdana" w:eastAsia="Times New Roman" w:hAnsi="Verdana"/>
                <w:color w:val="auto"/>
                <w:sz w:val="18"/>
                <w:szCs w:val="18"/>
                <w:lang w:eastAsia="en-GB"/>
              </w:rPr>
              <w:t xml:space="preserve">. </w:t>
            </w:r>
          </w:p>
          <w:p w14:paraId="5FE108DC" w14:textId="58510FF3" w:rsidR="00C6607E" w:rsidRPr="00CD3435" w:rsidRDefault="00AF3153" w:rsidP="00F37AEC">
            <w:pPr>
              <w:spacing w:line="240" w:lineRule="auto"/>
              <w:jc w:val="both"/>
              <w:rPr>
                <w:rFonts w:ascii="Verdana" w:eastAsia="Times New Roman" w:hAnsi="Verdana" w:cs="Tahoma"/>
                <w:color w:val="auto"/>
                <w:sz w:val="18"/>
                <w:szCs w:val="18"/>
                <w:lang w:eastAsia="en-GB"/>
              </w:rPr>
            </w:pPr>
            <w:r w:rsidRPr="00CD3435">
              <w:rPr>
                <w:rFonts w:ascii="Verdana" w:hAnsi="Verdana"/>
                <w:color w:val="auto"/>
                <w:sz w:val="18"/>
                <w:szCs w:val="18"/>
              </w:rPr>
              <w:t>Our learners have had an extended provision of DYW related activities and work placements and increased opportunities for wider achievement awards</w:t>
            </w:r>
            <w:r w:rsidR="00206CE4" w:rsidRPr="00CD3435">
              <w:rPr>
                <w:rFonts w:ascii="Verdana" w:hAnsi="Verdana"/>
                <w:color w:val="auto"/>
                <w:sz w:val="18"/>
                <w:szCs w:val="18"/>
              </w:rPr>
              <w:t xml:space="preserve">, although </w:t>
            </w:r>
            <w:r w:rsidR="00656494">
              <w:rPr>
                <w:rFonts w:ascii="Verdana" w:hAnsi="Verdana"/>
                <w:color w:val="auto"/>
                <w:sz w:val="18"/>
                <w:szCs w:val="18"/>
              </w:rPr>
              <w:t xml:space="preserve">again, </w:t>
            </w:r>
            <w:r w:rsidR="00206CE4" w:rsidRPr="00CD3435">
              <w:rPr>
                <w:rFonts w:ascii="Verdana" w:hAnsi="Verdana"/>
                <w:color w:val="auto"/>
                <w:sz w:val="18"/>
                <w:szCs w:val="18"/>
              </w:rPr>
              <w:t>these have been limited due to Covid</w:t>
            </w:r>
            <w:r w:rsidRPr="00CD3435">
              <w:rPr>
                <w:rFonts w:ascii="Verdana" w:hAnsi="Verdana"/>
                <w:color w:val="auto"/>
                <w:sz w:val="18"/>
                <w:szCs w:val="18"/>
              </w:rPr>
              <w:t>.</w:t>
            </w:r>
            <w:r w:rsidRPr="00CD3435">
              <w:rPr>
                <w:rFonts w:ascii="Verdana" w:eastAsia="Times New Roman" w:hAnsi="Verdana"/>
                <w:color w:val="auto"/>
                <w:sz w:val="18"/>
                <w:szCs w:val="18"/>
                <w:lang w:eastAsia="en-GB"/>
              </w:rPr>
              <w:t xml:space="preserve"> </w:t>
            </w:r>
            <w:r w:rsidR="00656494">
              <w:rPr>
                <w:rFonts w:ascii="Verdana" w:eastAsia="Times New Roman" w:hAnsi="Verdana" w:cs="Tahoma"/>
                <w:color w:val="auto"/>
                <w:sz w:val="18"/>
                <w:szCs w:val="18"/>
                <w:lang w:eastAsia="en-GB"/>
              </w:rPr>
              <w:t>Prior to the pandemic, we had an</w:t>
            </w:r>
            <w:r w:rsidR="00C6607E" w:rsidRPr="00CD3435">
              <w:rPr>
                <w:rFonts w:ascii="Verdana" w:eastAsia="Times New Roman" w:hAnsi="Verdana" w:cs="Tahoma"/>
                <w:color w:val="auto"/>
                <w:sz w:val="18"/>
                <w:szCs w:val="18"/>
                <w:lang w:eastAsia="en-GB"/>
              </w:rPr>
              <w:t xml:space="preserve"> increased number of </w:t>
            </w:r>
            <w:r w:rsidR="00790020" w:rsidRPr="00CD3435">
              <w:rPr>
                <w:rFonts w:ascii="Verdana" w:eastAsia="Times New Roman" w:hAnsi="Verdana" w:cs="Tahoma"/>
                <w:color w:val="auto"/>
                <w:sz w:val="18"/>
                <w:szCs w:val="18"/>
                <w:lang w:eastAsia="en-GB"/>
              </w:rPr>
              <w:t>learners</w:t>
            </w:r>
            <w:r w:rsidR="00C6607E" w:rsidRPr="00CD3435">
              <w:rPr>
                <w:rFonts w:ascii="Verdana" w:eastAsia="Times New Roman" w:hAnsi="Verdana" w:cs="Tahoma"/>
                <w:color w:val="auto"/>
                <w:sz w:val="18"/>
                <w:szCs w:val="18"/>
                <w:lang w:eastAsia="en-GB"/>
              </w:rPr>
              <w:t xml:space="preserve"> experiencing work placement</w:t>
            </w:r>
            <w:r w:rsidR="000557FC" w:rsidRPr="00CD3435">
              <w:rPr>
                <w:rFonts w:ascii="Verdana" w:eastAsia="Times New Roman" w:hAnsi="Verdana" w:cs="Tahoma"/>
                <w:color w:val="auto"/>
                <w:sz w:val="18"/>
                <w:szCs w:val="18"/>
                <w:lang w:eastAsia="en-GB"/>
              </w:rPr>
              <w:t>s</w:t>
            </w:r>
            <w:r w:rsidR="00C6607E" w:rsidRPr="00CD3435">
              <w:rPr>
                <w:rFonts w:ascii="Verdana" w:eastAsia="Times New Roman" w:hAnsi="Verdana" w:cs="Tahoma"/>
                <w:color w:val="auto"/>
                <w:sz w:val="18"/>
                <w:szCs w:val="18"/>
                <w:lang w:eastAsia="en-GB"/>
              </w:rPr>
              <w:t xml:space="preserve"> and </w:t>
            </w:r>
            <w:r w:rsidR="00790020" w:rsidRPr="00CD3435">
              <w:rPr>
                <w:rFonts w:ascii="Verdana" w:eastAsia="Times New Roman" w:hAnsi="Verdana" w:cs="Tahoma"/>
                <w:color w:val="auto"/>
                <w:sz w:val="18"/>
                <w:szCs w:val="18"/>
                <w:lang w:eastAsia="en-GB"/>
              </w:rPr>
              <w:t>completing</w:t>
            </w:r>
            <w:r w:rsidR="00C6607E" w:rsidRPr="00CD3435">
              <w:rPr>
                <w:rFonts w:ascii="Verdana" w:eastAsia="Times New Roman" w:hAnsi="Verdana" w:cs="Tahoma"/>
                <w:color w:val="auto"/>
                <w:sz w:val="18"/>
                <w:szCs w:val="18"/>
                <w:lang w:eastAsia="en-GB"/>
              </w:rPr>
              <w:t xml:space="preserve"> additional qualification</w:t>
            </w:r>
            <w:r w:rsidR="00656494">
              <w:rPr>
                <w:rFonts w:ascii="Verdana" w:eastAsia="Times New Roman" w:hAnsi="Verdana" w:cs="Tahoma"/>
                <w:color w:val="auto"/>
                <w:sz w:val="18"/>
                <w:szCs w:val="18"/>
                <w:lang w:eastAsia="en-GB"/>
              </w:rPr>
              <w:t>s</w:t>
            </w:r>
            <w:r w:rsidR="00C6607E" w:rsidRPr="00CD3435">
              <w:rPr>
                <w:rFonts w:ascii="Verdana" w:eastAsia="Times New Roman" w:hAnsi="Verdana" w:cs="Tahoma"/>
                <w:color w:val="auto"/>
                <w:sz w:val="18"/>
                <w:szCs w:val="18"/>
                <w:lang w:eastAsia="en-GB"/>
              </w:rPr>
              <w:t xml:space="preserve"> (SQA work placement </w:t>
            </w:r>
            <w:r w:rsidR="000557FC" w:rsidRPr="00CD3435">
              <w:rPr>
                <w:rFonts w:ascii="Verdana" w:eastAsia="Times New Roman" w:hAnsi="Verdana" w:cs="Tahoma"/>
                <w:color w:val="auto"/>
                <w:sz w:val="18"/>
                <w:szCs w:val="18"/>
                <w:lang w:eastAsia="en-GB"/>
              </w:rPr>
              <w:t xml:space="preserve">or volunteering </w:t>
            </w:r>
            <w:r w:rsidR="00C6607E" w:rsidRPr="00CD3435">
              <w:rPr>
                <w:rFonts w:ascii="Verdana" w:eastAsia="Times New Roman" w:hAnsi="Verdana" w:cs="Tahoma"/>
                <w:color w:val="auto"/>
                <w:sz w:val="18"/>
                <w:szCs w:val="18"/>
                <w:lang w:eastAsia="en-GB"/>
              </w:rPr>
              <w:t xml:space="preserve">unit). There </w:t>
            </w:r>
            <w:r w:rsidR="00656494">
              <w:rPr>
                <w:rFonts w:ascii="Verdana" w:eastAsia="Times New Roman" w:hAnsi="Verdana" w:cs="Tahoma"/>
                <w:color w:val="auto"/>
                <w:sz w:val="18"/>
                <w:szCs w:val="18"/>
                <w:lang w:eastAsia="en-GB"/>
              </w:rPr>
              <w:t>continues to be</w:t>
            </w:r>
            <w:r w:rsidR="00F37AEC" w:rsidRPr="00CD3435">
              <w:rPr>
                <w:rFonts w:ascii="Verdana" w:eastAsia="Times New Roman" w:hAnsi="Verdana" w:cs="Tahoma"/>
                <w:color w:val="auto"/>
                <w:sz w:val="18"/>
                <w:szCs w:val="18"/>
                <w:lang w:eastAsia="en-GB"/>
              </w:rPr>
              <w:t xml:space="preserve"> </w:t>
            </w:r>
            <w:r w:rsidR="00C6607E" w:rsidRPr="00CD3435">
              <w:rPr>
                <w:rFonts w:ascii="Verdana" w:eastAsia="Times New Roman" w:hAnsi="Verdana" w:cs="Tahoma"/>
                <w:color w:val="auto"/>
                <w:sz w:val="18"/>
                <w:szCs w:val="18"/>
                <w:lang w:eastAsia="en-GB"/>
              </w:rPr>
              <w:t>a</w:t>
            </w:r>
            <w:r w:rsidR="006078A5">
              <w:rPr>
                <w:rFonts w:ascii="Verdana" w:eastAsia="Times New Roman" w:hAnsi="Verdana" w:cs="Tahoma"/>
                <w:color w:val="auto"/>
                <w:sz w:val="18"/>
                <w:szCs w:val="18"/>
                <w:lang w:eastAsia="en-GB"/>
              </w:rPr>
              <w:t xml:space="preserve"> rising</w:t>
            </w:r>
            <w:r w:rsidR="00C6607E" w:rsidRPr="00CD3435">
              <w:rPr>
                <w:rFonts w:ascii="Verdana" w:eastAsia="Times New Roman" w:hAnsi="Verdana" w:cs="Tahoma"/>
                <w:color w:val="auto"/>
                <w:sz w:val="18"/>
                <w:szCs w:val="18"/>
                <w:lang w:eastAsia="en-GB"/>
              </w:rPr>
              <w:t xml:space="preserve"> number of </w:t>
            </w:r>
            <w:r w:rsidR="00790020" w:rsidRPr="00CD3435">
              <w:rPr>
                <w:rFonts w:ascii="Verdana" w:eastAsia="Times New Roman" w:hAnsi="Verdana" w:cs="Tahoma"/>
                <w:color w:val="auto"/>
                <w:sz w:val="18"/>
                <w:szCs w:val="18"/>
                <w:lang w:eastAsia="en-GB"/>
              </w:rPr>
              <w:t>learners</w:t>
            </w:r>
            <w:r w:rsidR="00C6607E" w:rsidRPr="00CD3435">
              <w:rPr>
                <w:rFonts w:ascii="Verdana" w:eastAsia="Times New Roman" w:hAnsi="Verdana" w:cs="Tahoma"/>
                <w:color w:val="auto"/>
                <w:sz w:val="18"/>
                <w:szCs w:val="18"/>
                <w:lang w:eastAsia="en-GB"/>
              </w:rPr>
              <w:t xml:space="preserve"> on </w:t>
            </w:r>
            <w:r w:rsidR="00790020" w:rsidRPr="00CD3435">
              <w:rPr>
                <w:rFonts w:ascii="Verdana" w:eastAsia="Times New Roman" w:hAnsi="Verdana" w:cs="Tahoma"/>
                <w:color w:val="auto"/>
                <w:sz w:val="18"/>
                <w:szCs w:val="18"/>
                <w:lang w:eastAsia="en-GB"/>
              </w:rPr>
              <w:t>Foundation Apprenticeships</w:t>
            </w:r>
            <w:r w:rsidR="00206CE4" w:rsidRPr="00CD3435">
              <w:rPr>
                <w:rFonts w:ascii="Verdana" w:eastAsia="Times New Roman" w:hAnsi="Verdana" w:cs="Tahoma"/>
                <w:color w:val="auto"/>
                <w:sz w:val="18"/>
                <w:szCs w:val="18"/>
                <w:lang w:eastAsia="en-GB"/>
              </w:rPr>
              <w:t xml:space="preserve"> (currently 15) and </w:t>
            </w:r>
            <w:r w:rsidR="006078A5">
              <w:rPr>
                <w:rFonts w:ascii="Verdana" w:eastAsia="Times New Roman" w:hAnsi="Verdana" w:cs="Tahoma"/>
                <w:color w:val="auto"/>
                <w:sz w:val="18"/>
                <w:szCs w:val="18"/>
                <w:lang w:eastAsia="en-GB"/>
              </w:rPr>
              <w:t xml:space="preserve">others </w:t>
            </w:r>
            <w:r w:rsidR="00656494">
              <w:rPr>
                <w:rFonts w:ascii="Verdana" w:eastAsia="Times New Roman" w:hAnsi="Verdana" w:cs="Tahoma"/>
                <w:color w:val="auto"/>
                <w:sz w:val="18"/>
                <w:szCs w:val="18"/>
                <w:lang w:eastAsia="en-GB"/>
              </w:rPr>
              <w:t xml:space="preserve">studying towards </w:t>
            </w:r>
            <w:r w:rsidR="00206CE4" w:rsidRPr="00CD3435">
              <w:rPr>
                <w:rFonts w:ascii="Verdana" w:eastAsia="Times New Roman" w:hAnsi="Verdana" w:cs="Tahoma"/>
                <w:color w:val="auto"/>
                <w:sz w:val="18"/>
                <w:szCs w:val="18"/>
                <w:lang w:eastAsia="en-GB"/>
              </w:rPr>
              <w:t>NPAs.</w:t>
            </w:r>
          </w:p>
          <w:p w14:paraId="2E269494" w14:textId="42D9D6D1" w:rsidR="00C6607E" w:rsidRPr="00CD3435" w:rsidRDefault="00AF3153" w:rsidP="00AF3153">
            <w:pPr>
              <w:spacing w:line="240" w:lineRule="auto"/>
              <w:jc w:val="both"/>
              <w:rPr>
                <w:rFonts w:ascii="Verdana" w:hAnsi="Verdana"/>
                <w:color w:val="auto"/>
                <w:sz w:val="18"/>
                <w:szCs w:val="18"/>
              </w:rPr>
            </w:pPr>
            <w:r w:rsidRPr="00CD3435">
              <w:rPr>
                <w:rFonts w:ascii="Verdana" w:hAnsi="Verdana"/>
                <w:b/>
                <w:color w:val="auto"/>
                <w:sz w:val="18"/>
                <w:szCs w:val="18"/>
              </w:rPr>
              <w:t>Impact:</w:t>
            </w:r>
            <w:r w:rsidRPr="00CD3435">
              <w:rPr>
                <w:rFonts w:ascii="Verdana" w:hAnsi="Verdana"/>
                <w:color w:val="auto"/>
                <w:sz w:val="18"/>
                <w:szCs w:val="18"/>
              </w:rPr>
              <w:t xml:space="preserve"> </w:t>
            </w:r>
            <w:r w:rsidR="00656494">
              <w:rPr>
                <w:rFonts w:ascii="Verdana" w:hAnsi="Verdana"/>
                <w:color w:val="auto"/>
                <w:sz w:val="18"/>
                <w:szCs w:val="18"/>
              </w:rPr>
              <w:t xml:space="preserve">Increased </w:t>
            </w:r>
            <w:r w:rsidR="00790020" w:rsidRPr="00CD3435">
              <w:rPr>
                <w:rFonts w:ascii="Verdana" w:hAnsi="Verdana"/>
                <w:color w:val="auto"/>
                <w:sz w:val="18"/>
                <w:szCs w:val="18"/>
              </w:rPr>
              <w:t xml:space="preserve">staff confidence with regard to </w:t>
            </w:r>
            <w:r w:rsidRPr="00CD3435">
              <w:rPr>
                <w:rFonts w:ascii="Verdana" w:hAnsi="Verdana"/>
                <w:color w:val="auto"/>
                <w:sz w:val="18"/>
                <w:szCs w:val="18"/>
              </w:rPr>
              <w:t>making professional judgements of CFE levels achieved in Numeracy &amp; Literacy</w:t>
            </w:r>
            <w:r w:rsidR="00656494">
              <w:rPr>
                <w:rFonts w:ascii="Verdana" w:hAnsi="Verdana"/>
                <w:color w:val="auto"/>
                <w:sz w:val="18"/>
                <w:szCs w:val="18"/>
              </w:rPr>
              <w:t xml:space="preserve"> is helping inform curricular progression in the BGE</w:t>
            </w:r>
            <w:r w:rsidRPr="00CD3435">
              <w:rPr>
                <w:rFonts w:ascii="Verdana" w:hAnsi="Verdana"/>
                <w:color w:val="auto"/>
                <w:sz w:val="18"/>
                <w:szCs w:val="18"/>
              </w:rPr>
              <w:t xml:space="preserve">.  SNSA results for S3 show improvement, </w:t>
            </w:r>
            <w:r w:rsidR="00790020" w:rsidRPr="00CD3435">
              <w:rPr>
                <w:rFonts w:ascii="Verdana" w:hAnsi="Verdana"/>
                <w:color w:val="auto"/>
                <w:sz w:val="18"/>
                <w:szCs w:val="18"/>
              </w:rPr>
              <w:t xml:space="preserve">with </w:t>
            </w:r>
            <w:r w:rsidRPr="00CD3435">
              <w:rPr>
                <w:rFonts w:ascii="Verdana" w:hAnsi="Verdana"/>
                <w:color w:val="auto"/>
                <w:sz w:val="18"/>
                <w:szCs w:val="18"/>
              </w:rPr>
              <w:t>the top 3 bands for Numeracy</w:t>
            </w:r>
            <w:r w:rsidR="00790020" w:rsidRPr="00CD3435">
              <w:rPr>
                <w:rFonts w:ascii="Verdana" w:hAnsi="Verdana"/>
                <w:color w:val="auto"/>
                <w:sz w:val="18"/>
                <w:szCs w:val="18"/>
              </w:rPr>
              <w:t xml:space="preserve"> and Literacy having</w:t>
            </w:r>
            <w:r w:rsidRPr="00CD3435">
              <w:rPr>
                <w:rFonts w:ascii="Verdana" w:hAnsi="Verdana"/>
                <w:color w:val="auto"/>
                <w:sz w:val="18"/>
                <w:szCs w:val="18"/>
              </w:rPr>
              <w:t xml:space="preserve"> increased by around 10%</w:t>
            </w:r>
            <w:r w:rsidR="00790020" w:rsidRPr="00CD3435">
              <w:rPr>
                <w:rFonts w:ascii="Verdana" w:hAnsi="Verdana"/>
                <w:color w:val="auto"/>
                <w:sz w:val="18"/>
                <w:szCs w:val="18"/>
              </w:rPr>
              <w:t xml:space="preserve"> in 2019</w:t>
            </w:r>
            <w:r w:rsidR="00F37AEC" w:rsidRPr="00CD3435">
              <w:rPr>
                <w:rFonts w:ascii="Verdana" w:hAnsi="Verdana"/>
                <w:color w:val="auto"/>
                <w:sz w:val="18"/>
                <w:szCs w:val="18"/>
              </w:rPr>
              <w:t xml:space="preserve"> and this was reflected in the strong results of the S4 cohort in the 2020 SQA awards.</w:t>
            </w:r>
            <w:r w:rsidR="00206CE4" w:rsidRPr="00CD3435">
              <w:rPr>
                <w:rFonts w:ascii="Verdana" w:hAnsi="Verdana"/>
                <w:color w:val="auto"/>
                <w:sz w:val="18"/>
                <w:szCs w:val="18"/>
              </w:rPr>
              <w:t xml:space="preserve"> Staff involvement in the “Alternative Certification Model” (ACM)</w:t>
            </w:r>
            <w:r w:rsidR="00656494">
              <w:rPr>
                <w:rFonts w:ascii="Verdana" w:hAnsi="Verdana"/>
                <w:color w:val="auto"/>
                <w:sz w:val="18"/>
                <w:szCs w:val="18"/>
              </w:rPr>
              <w:t xml:space="preserve"> in 2021</w:t>
            </w:r>
            <w:r w:rsidR="00206CE4" w:rsidRPr="00CD3435">
              <w:rPr>
                <w:rFonts w:ascii="Verdana" w:hAnsi="Verdana"/>
                <w:color w:val="auto"/>
                <w:sz w:val="18"/>
                <w:szCs w:val="18"/>
              </w:rPr>
              <w:t xml:space="preserve"> has greatly increased confidence in understanding of SQA </w:t>
            </w:r>
            <w:r w:rsidR="009E53FE" w:rsidRPr="00CD3435">
              <w:rPr>
                <w:rFonts w:ascii="Verdana" w:hAnsi="Verdana"/>
                <w:color w:val="auto"/>
                <w:sz w:val="18"/>
                <w:szCs w:val="18"/>
              </w:rPr>
              <w:t>standards</w:t>
            </w:r>
            <w:r w:rsidR="00206CE4" w:rsidRPr="00CD3435">
              <w:rPr>
                <w:rFonts w:ascii="Verdana" w:hAnsi="Verdana"/>
                <w:color w:val="auto"/>
                <w:sz w:val="18"/>
                <w:szCs w:val="18"/>
              </w:rPr>
              <w:t xml:space="preserve">. </w:t>
            </w:r>
            <w:r w:rsidR="00656494">
              <w:rPr>
                <w:rFonts w:ascii="Verdana" w:hAnsi="Verdana"/>
                <w:color w:val="auto"/>
                <w:sz w:val="18"/>
                <w:szCs w:val="18"/>
              </w:rPr>
              <w:t>A</w:t>
            </w:r>
            <w:r w:rsidRPr="00CD3435">
              <w:rPr>
                <w:rFonts w:ascii="Verdana" w:eastAsia="Times New Roman" w:hAnsi="Verdana"/>
                <w:color w:val="auto"/>
                <w:sz w:val="18"/>
                <w:szCs w:val="18"/>
                <w:lang w:eastAsia="en-GB"/>
              </w:rPr>
              <w:t xml:space="preserve"> more </w:t>
            </w:r>
            <w:r w:rsidR="00363B56" w:rsidRPr="00CD3435">
              <w:rPr>
                <w:rFonts w:ascii="Verdana" w:eastAsia="Times New Roman" w:hAnsi="Verdana"/>
                <w:color w:val="auto"/>
                <w:sz w:val="18"/>
                <w:szCs w:val="18"/>
                <w:lang w:eastAsia="en-GB"/>
              </w:rPr>
              <w:t>consistent</w:t>
            </w:r>
            <w:r w:rsidRPr="00CD3435">
              <w:rPr>
                <w:rFonts w:ascii="Verdana" w:eastAsia="Times New Roman" w:hAnsi="Verdana"/>
                <w:color w:val="auto"/>
                <w:sz w:val="18"/>
                <w:szCs w:val="18"/>
                <w:lang w:eastAsia="en-GB"/>
              </w:rPr>
              <w:t xml:space="preserve"> experience for learners is </w:t>
            </w:r>
            <w:r w:rsidR="00656494">
              <w:rPr>
                <w:rFonts w:ascii="Verdana" w:eastAsia="Times New Roman" w:hAnsi="Verdana"/>
                <w:color w:val="auto"/>
                <w:sz w:val="18"/>
                <w:szCs w:val="18"/>
                <w:lang w:eastAsia="en-GB"/>
              </w:rPr>
              <w:t xml:space="preserve">being </w:t>
            </w:r>
            <w:r w:rsidRPr="00CD3435">
              <w:rPr>
                <w:rFonts w:ascii="Verdana" w:eastAsia="Times New Roman" w:hAnsi="Verdana"/>
                <w:color w:val="auto"/>
                <w:sz w:val="18"/>
                <w:szCs w:val="18"/>
                <w:lang w:eastAsia="en-GB"/>
              </w:rPr>
              <w:t>offered</w:t>
            </w:r>
            <w:r w:rsidR="00656494">
              <w:rPr>
                <w:rFonts w:ascii="Verdana" w:eastAsia="Times New Roman" w:hAnsi="Verdana"/>
                <w:color w:val="auto"/>
                <w:sz w:val="18"/>
                <w:szCs w:val="18"/>
                <w:lang w:eastAsia="en-GB"/>
              </w:rPr>
              <w:t xml:space="preserve">, evidenced by classroom visits, learner feedback and supported by </w:t>
            </w:r>
            <w:r w:rsidR="00B0699E">
              <w:rPr>
                <w:rFonts w:ascii="Verdana" w:eastAsia="Times New Roman" w:hAnsi="Verdana"/>
                <w:color w:val="auto"/>
                <w:sz w:val="18"/>
                <w:szCs w:val="18"/>
                <w:lang w:eastAsia="en-GB"/>
              </w:rPr>
              <w:t>our Teaching and Learning group.</w:t>
            </w:r>
          </w:p>
          <w:p w14:paraId="191EB1AF" w14:textId="27C6C4AE" w:rsidR="00C6607E" w:rsidRPr="00CD3435" w:rsidRDefault="00AF3153" w:rsidP="00206CE4">
            <w:pPr>
              <w:spacing w:line="240" w:lineRule="auto"/>
              <w:jc w:val="both"/>
              <w:rPr>
                <w:rFonts w:ascii="Verdana" w:hAnsi="Verdana"/>
                <w:color w:val="auto"/>
                <w:sz w:val="18"/>
                <w:szCs w:val="18"/>
              </w:rPr>
            </w:pPr>
            <w:r w:rsidRPr="00CD3435">
              <w:rPr>
                <w:rFonts w:ascii="Verdana" w:hAnsi="Verdana"/>
                <w:b/>
                <w:color w:val="auto"/>
                <w:sz w:val="18"/>
                <w:szCs w:val="18"/>
              </w:rPr>
              <w:t>Next Steps:</w:t>
            </w:r>
            <w:r w:rsidRPr="00CD3435">
              <w:rPr>
                <w:rFonts w:ascii="Verdana" w:hAnsi="Verdana"/>
                <w:color w:val="auto"/>
                <w:sz w:val="18"/>
                <w:szCs w:val="18"/>
              </w:rPr>
              <w:t xml:space="preserve"> We need to build on the good practice in Numeracy </w:t>
            </w:r>
            <w:r w:rsidR="006078A5">
              <w:rPr>
                <w:rFonts w:ascii="Verdana" w:hAnsi="Verdana"/>
                <w:color w:val="auto"/>
                <w:sz w:val="18"/>
                <w:szCs w:val="18"/>
              </w:rPr>
              <w:t>and</w:t>
            </w:r>
            <w:r w:rsidRPr="00CD3435">
              <w:rPr>
                <w:rFonts w:ascii="Verdana" w:hAnsi="Verdana"/>
                <w:color w:val="auto"/>
                <w:sz w:val="18"/>
                <w:szCs w:val="18"/>
              </w:rPr>
              <w:t xml:space="preserve"> Literacy by ensuring that all staff across the school </w:t>
            </w:r>
            <w:r w:rsidR="00206CE4" w:rsidRPr="00CD3435">
              <w:rPr>
                <w:rFonts w:ascii="Verdana" w:hAnsi="Verdana"/>
                <w:color w:val="auto"/>
                <w:sz w:val="18"/>
                <w:szCs w:val="18"/>
              </w:rPr>
              <w:t>continue to become ever more skilled</w:t>
            </w:r>
            <w:r w:rsidR="00B95BAF" w:rsidRPr="00CD3435">
              <w:rPr>
                <w:rFonts w:ascii="Verdana" w:hAnsi="Verdana"/>
                <w:color w:val="auto"/>
                <w:sz w:val="18"/>
                <w:szCs w:val="18"/>
              </w:rPr>
              <w:t xml:space="preserve"> in moderation</w:t>
            </w:r>
            <w:r w:rsidRPr="00CD3435">
              <w:rPr>
                <w:rFonts w:ascii="Verdana" w:hAnsi="Verdana"/>
                <w:color w:val="auto"/>
                <w:sz w:val="18"/>
                <w:szCs w:val="18"/>
              </w:rPr>
              <w:t xml:space="preserve"> and making judgments about the progress of our learners</w:t>
            </w:r>
            <w:r w:rsidR="00B0699E">
              <w:rPr>
                <w:rFonts w:ascii="Verdana" w:hAnsi="Verdana"/>
                <w:color w:val="auto"/>
                <w:sz w:val="18"/>
                <w:szCs w:val="18"/>
              </w:rPr>
              <w:t>, especially in the BGE</w:t>
            </w:r>
            <w:r w:rsidRPr="00CD3435">
              <w:rPr>
                <w:rFonts w:ascii="Verdana" w:hAnsi="Verdana"/>
                <w:color w:val="auto"/>
                <w:sz w:val="18"/>
                <w:szCs w:val="18"/>
              </w:rPr>
              <w:t xml:space="preserve">. </w:t>
            </w:r>
            <w:r w:rsidR="00206CE4" w:rsidRPr="00CD3435">
              <w:rPr>
                <w:rFonts w:ascii="Verdana" w:hAnsi="Verdana"/>
                <w:color w:val="auto"/>
                <w:sz w:val="18"/>
                <w:szCs w:val="18"/>
              </w:rPr>
              <w:t>T</w:t>
            </w:r>
            <w:r w:rsidR="00571817" w:rsidRPr="00CD3435">
              <w:rPr>
                <w:rFonts w:ascii="Verdana" w:hAnsi="Verdana"/>
                <w:color w:val="auto"/>
                <w:sz w:val="18"/>
                <w:szCs w:val="18"/>
              </w:rPr>
              <w:t>he</w:t>
            </w:r>
            <w:r w:rsidR="00206CE4" w:rsidRPr="00CD3435">
              <w:rPr>
                <w:rFonts w:ascii="Verdana" w:hAnsi="Verdana"/>
                <w:color w:val="auto"/>
                <w:sz w:val="18"/>
                <w:szCs w:val="18"/>
              </w:rPr>
              <w:t xml:space="preserve"> ACM has proved a helpful model in this respect. </w:t>
            </w:r>
          </w:p>
          <w:p w14:paraId="4748E3CD" w14:textId="29ABB836" w:rsidR="00DD7854" w:rsidRDefault="00C6607E" w:rsidP="00571817">
            <w:pPr>
              <w:shd w:val="clear" w:color="auto" w:fill="FFFFFF"/>
              <w:spacing w:after="0" w:line="240" w:lineRule="auto"/>
              <w:jc w:val="both"/>
              <w:rPr>
                <w:rFonts w:ascii="Verdana" w:hAnsi="Verdana"/>
                <w:color w:val="auto"/>
                <w:sz w:val="18"/>
                <w:szCs w:val="18"/>
              </w:rPr>
            </w:pPr>
            <w:r w:rsidRPr="00CD3435">
              <w:rPr>
                <w:rFonts w:ascii="Verdana" w:eastAsia="Times New Roman" w:hAnsi="Verdana"/>
                <w:color w:val="auto"/>
                <w:sz w:val="18"/>
                <w:szCs w:val="18"/>
                <w:lang w:eastAsia="en-GB"/>
              </w:rPr>
              <w:lastRenderedPageBreak/>
              <w:t xml:space="preserve">We </w:t>
            </w:r>
            <w:r w:rsidR="00206CE4" w:rsidRPr="00CD3435">
              <w:rPr>
                <w:rFonts w:ascii="Verdana" w:eastAsia="Times New Roman" w:hAnsi="Verdana"/>
                <w:color w:val="auto"/>
                <w:sz w:val="18"/>
                <w:szCs w:val="18"/>
                <w:lang w:eastAsia="en-GB"/>
              </w:rPr>
              <w:t>will continue</w:t>
            </w:r>
            <w:r w:rsidR="00790020" w:rsidRPr="00CD3435">
              <w:rPr>
                <w:rFonts w:ascii="Verdana" w:eastAsia="Times New Roman" w:hAnsi="Verdana"/>
                <w:color w:val="auto"/>
                <w:sz w:val="18"/>
                <w:szCs w:val="18"/>
                <w:lang w:eastAsia="en-GB"/>
              </w:rPr>
              <w:t xml:space="preserve"> to</w:t>
            </w:r>
            <w:r w:rsidRPr="00CD3435">
              <w:rPr>
                <w:rFonts w:ascii="Verdana" w:eastAsia="Times New Roman" w:hAnsi="Verdana"/>
                <w:color w:val="auto"/>
                <w:sz w:val="18"/>
                <w:szCs w:val="18"/>
                <w:lang w:eastAsia="en-GB"/>
              </w:rPr>
              <w:t xml:space="preserve"> </w:t>
            </w:r>
            <w:r w:rsidRPr="00CD3435">
              <w:rPr>
                <w:rFonts w:ascii="Verdana" w:eastAsia="Times New Roman" w:hAnsi="Verdana" w:cs="Tahoma"/>
                <w:color w:val="auto"/>
                <w:sz w:val="18"/>
                <w:szCs w:val="18"/>
                <w:lang w:eastAsia="en-GB"/>
              </w:rPr>
              <w:t xml:space="preserve">increase </w:t>
            </w:r>
            <w:r w:rsidR="00790020" w:rsidRPr="00CD3435">
              <w:rPr>
                <w:rFonts w:ascii="Verdana" w:eastAsia="Times New Roman" w:hAnsi="Verdana" w:cs="Tahoma"/>
                <w:color w:val="auto"/>
                <w:sz w:val="18"/>
                <w:szCs w:val="18"/>
                <w:lang w:eastAsia="en-GB"/>
              </w:rPr>
              <w:t xml:space="preserve">the </w:t>
            </w:r>
            <w:r w:rsidRPr="00CD3435">
              <w:rPr>
                <w:rFonts w:ascii="Verdana" w:eastAsia="Times New Roman" w:hAnsi="Verdana" w:cs="Tahoma"/>
                <w:color w:val="auto"/>
                <w:sz w:val="18"/>
                <w:szCs w:val="18"/>
                <w:lang w:eastAsia="en-GB"/>
              </w:rPr>
              <w:t xml:space="preserve">number of </w:t>
            </w:r>
            <w:r w:rsidR="00790020" w:rsidRPr="00CD3435">
              <w:rPr>
                <w:rFonts w:ascii="Verdana" w:eastAsia="Times New Roman" w:hAnsi="Verdana" w:cs="Tahoma"/>
                <w:color w:val="auto"/>
                <w:sz w:val="18"/>
                <w:szCs w:val="18"/>
                <w:lang w:eastAsia="en-GB"/>
              </w:rPr>
              <w:t>Senior Phase students</w:t>
            </w:r>
            <w:r w:rsidRPr="00CD3435">
              <w:rPr>
                <w:rFonts w:ascii="Verdana" w:eastAsia="Times New Roman" w:hAnsi="Verdana" w:cs="Tahoma"/>
                <w:color w:val="auto"/>
                <w:sz w:val="18"/>
                <w:szCs w:val="18"/>
                <w:lang w:eastAsia="en-GB"/>
              </w:rPr>
              <w:t xml:space="preserve"> undertaking </w:t>
            </w:r>
            <w:r w:rsidR="006078A5">
              <w:rPr>
                <w:rFonts w:ascii="Verdana" w:eastAsia="Times New Roman" w:hAnsi="Verdana" w:cs="Tahoma"/>
                <w:color w:val="auto"/>
                <w:sz w:val="18"/>
                <w:szCs w:val="18"/>
                <w:lang w:eastAsia="en-GB"/>
              </w:rPr>
              <w:t xml:space="preserve">alternative qualifications including </w:t>
            </w:r>
            <w:r w:rsidR="00790020" w:rsidRPr="00CD3435">
              <w:rPr>
                <w:rFonts w:ascii="Verdana" w:eastAsia="Times New Roman" w:hAnsi="Verdana" w:cs="Tahoma"/>
                <w:color w:val="auto"/>
                <w:sz w:val="18"/>
                <w:szCs w:val="18"/>
                <w:lang w:eastAsia="en-GB"/>
              </w:rPr>
              <w:t xml:space="preserve">the SQA </w:t>
            </w:r>
            <w:r w:rsidRPr="00CD3435">
              <w:rPr>
                <w:rFonts w:ascii="Verdana" w:eastAsia="Times New Roman" w:hAnsi="Verdana" w:cs="Tahoma"/>
                <w:color w:val="auto"/>
                <w:sz w:val="18"/>
                <w:szCs w:val="18"/>
                <w:lang w:eastAsia="en-GB"/>
              </w:rPr>
              <w:t xml:space="preserve">Leadership Award, </w:t>
            </w:r>
            <w:r w:rsidRPr="00CD3435">
              <w:rPr>
                <w:rFonts w:ascii="Verdana" w:hAnsi="Verdana"/>
                <w:color w:val="auto"/>
                <w:sz w:val="18"/>
                <w:szCs w:val="18"/>
              </w:rPr>
              <w:t>completing work placement</w:t>
            </w:r>
            <w:r w:rsidR="00790020" w:rsidRPr="00CD3435">
              <w:rPr>
                <w:rFonts w:ascii="Verdana" w:hAnsi="Verdana"/>
                <w:color w:val="auto"/>
                <w:sz w:val="18"/>
                <w:szCs w:val="18"/>
              </w:rPr>
              <w:t>s</w:t>
            </w:r>
            <w:r w:rsidRPr="00CD3435">
              <w:rPr>
                <w:rFonts w:ascii="Verdana" w:hAnsi="Verdana"/>
                <w:color w:val="auto"/>
                <w:sz w:val="18"/>
                <w:szCs w:val="18"/>
              </w:rPr>
              <w:t xml:space="preserve"> and related qualification</w:t>
            </w:r>
            <w:r w:rsidR="00790020" w:rsidRPr="00CD3435">
              <w:rPr>
                <w:rFonts w:ascii="Verdana" w:hAnsi="Verdana"/>
                <w:color w:val="auto"/>
                <w:sz w:val="18"/>
                <w:szCs w:val="18"/>
              </w:rPr>
              <w:t xml:space="preserve">s. We </w:t>
            </w:r>
            <w:r w:rsidR="00B95BAF" w:rsidRPr="00CD3435">
              <w:rPr>
                <w:rFonts w:ascii="Verdana" w:hAnsi="Verdana"/>
                <w:color w:val="auto"/>
                <w:sz w:val="18"/>
                <w:szCs w:val="18"/>
              </w:rPr>
              <w:t xml:space="preserve">have increased </w:t>
            </w:r>
            <w:r w:rsidR="000557FC" w:rsidRPr="00CD3435">
              <w:rPr>
                <w:rFonts w:ascii="Verdana" w:hAnsi="Verdana"/>
                <w:color w:val="auto"/>
                <w:sz w:val="18"/>
                <w:szCs w:val="18"/>
              </w:rPr>
              <w:t>t</w:t>
            </w:r>
            <w:r w:rsidR="00B95BAF" w:rsidRPr="00CD3435">
              <w:rPr>
                <w:rFonts w:ascii="Verdana" w:hAnsi="Verdana"/>
                <w:color w:val="auto"/>
                <w:sz w:val="18"/>
                <w:szCs w:val="18"/>
              </w:rPr>
              <w:t>he</w:t>
            </w:r>
            <w:r w:rsidRPr="00CD3435">
              <w:rPr>
                <w:rFonts w:ascii="Verdana" w:hAnsi="Verdana"/>
                <w:color w:val="auto"/>
                <w:sz w:val="18"/>
                <w:szCs w:val="18"/>
              </w:rPr>
              <w:t xml:space="preserve"> number of </w:t>
            </w:r>
            <w:r w:rsidR="00790020" w:rsidRPr="00CD3435">
              <w:rPr>
                <w:rFonts w:ascii="Verdana" w:hAnsi="Verdana"/>
                <w:color w:val="auto"/>
                <w:sz w:val="18"/>
                <w:szCs w:val="18"/>
              </w:rPr>
              <w:t>learners completing F</w:t>
            </w:r>
            <w:r w:rsidR="00823E14" w:rsidRPr="00CD3435">
              <w:rPr>
                <w:rFonts w:ascii="Verdana" w:hAnsi="Verdana"/>
                <w:color w:val="auto"/>
                <w:sz w:val="18"/>
                <w:szCs w:val="18"/>
              </w:rPr>
              <w:t xml:space="preserve">oundation </w:t>
            </w:r>
            <w:r w:rsidR="00790020" w:rsidRPr="00CD3435">
              <w:rPr>
                <w:rFonts w:ascii="Verdana" w:hAnsi="Verdana"/>
                <w:color w:val="auto"/>
                <w:sz w:val="18"/>
                <w:szCs w:val="18"/>
              </w:rPr>
              <w:t>A</w:t>
            </w:r>
            <w:r w:rsidR="00823E14" w:rsidRPr="00CD3435">
              <w:rPr>
                <w:rFonts w:ascii="Verdana" w:hAnsi="Verdana"/>
                <w:color w:val="auto"/>
                <w:sz w:val="18"/>
                <w:szCs w:val="18"/>
              </w:rPr>
              <w:t>pprenticeships</w:t>
            </w:r>
            <w:r w:rsidR="00B95BAF" w:rsidRPr="00CD3435">
              <w:rPr>
                <w:rFonts w:ascii="Verdana" w:hAnsi="Verdana"/>
                <w:color w:val="auto"/>
                <w:sz w:val="18"/>
                <w:szCs w:val="18"/>
              </w:rPr>
              <w:t xml:space="preserve">, </w:t>
            </w:r>
            <w:r w:rsidRPr="00CD3435">
              <w:rPr>
                <w:rFonts w:ascii="Verdana" w:hAnsi="Verdana"/>
                <w:color w:val="auto"/>
                <w:sz w:val="18"/>
                <w:szCs w:val="18"/>
              </w:rPr>
              <w:t xml:space="preserve">and </w:t>
            </w:r>
            <w:r w:rsidR="00B95BAF" w:rsidRPr="00CD3435">
              <w:rPr>
                <w:rFonts w:ascii="Verdana" w:hAnsi="Verdana"/>
                <w:color w:val="auto"/>
                <w:sz w:val="18"/>
                <w:szCs w:val="18"/>
              </w:rPr>
              <w:t xml:space="preserve">we are involved </w:t>
            </w:r>
            <w:r w:rsidRPr="00CD3435">
              <w:rPr>
                <w:rFonts w:ascii="Verdana" w:hAnsi="Verdana"/>
                <w:color w:val="auto"/>
                <w:sz w:val="18"/>
                <w:szCs w:val="18"/>
              </w:rPr>
              <w:t xml:space="preserve">in </w:t>
            </w:r>
            <w:r w:rsidR="00790020" w:rsidRPr="00CD3435">
              <w:rPr>
                <w:rFonts w:ascii="Verdana" w:hAnsi="Verdana"/>
                <w:color w:val="auto"/>
                <w:sz w:val="18"/>
                <w:szCs w:val="18"/>
              </w:rPr>
              <w:t>a greater range of frameworks. We can i</w:t>
            </w:r>
            <w:r w:rsidRPr="00CD3435">
              <w:rPr>
                <w:rFonts w:ascii="Verdana" w:hAnsi="Verdana"/>
                <w:color w:val="auto"/>
                <w:sz w:val="18"/>
                <w:szCs w:val="18"/>
              </w:rPr>
              <w:t>ntroduce additional qualification</w:t>
            </w:r>
            <w:r w:rsidR="00790020" w:rsidRPr="00CD3435">
              <w:rPr>
                <w:rFonts w:ascii="Verdana" w:hAnsi="Verdana"/>
                <w:color w:val="auto"/>
                <w:sz w:val="18"/>
                <w:szCs w:val="18"/>
              </w:rPr>
              <w:t>s</w:t>
            </w:r>
            <w:r w:rsidRPr="00CD3435">
              <w:rPr>
                <w:rFonts w:ascii="Verdana" w:hAnsi="Verdana"/>
                <w:color w:val="auto"/>
                <w:sz w:val="18"/>
                <w:szCs w:val="18"/>
              </w:rPr>
              <w:t xml:space="preserve"> for </w:t>
            </w:r>
            <w:r w:rsidR="00790020" w:rsidRPr="00CD3435">
              <w:rPr>
                <w:rFonts w:ascii="Verdana" w:hAnsi="Verdana"/>
                <w:color w:val="auto"/>
                <w:sz w:val="18"/>
                <w:szCs w:val="18"/>
              </w:rPr>
              <w:t>learners</w:t>
            </w:r>
            <w:r w:rsidRPr="00CD3435">
              <w:rPr>
                <w:rFonts w:ascii="Verdana" w:hAnsi="Verdana"/>
                <w:color w:val="auto"/>
                <w:sz w:val="18"/>
                <w:szCs w:val="18"/>
              </w:rPr>
              <w:t xml:space="preserve"> at college (Tues/Thurs pm) </w:t>
            </w:r>
            <w:proofErr w:type="spellStart"/>
            <w:r w:rsidRPr="00CD3435">
              <w:rPr>
                <w:rFonts w:ascii="Verdana" w:hAnsi="Verdana"/>
                <w:color w:val="auto"/>
                <w:sz w:val="18"/>
                <w:szCs w:val="18"/>
              </w:rPr>
              <w:t>eg</w:t>
            </w:r>
            <w:proofErr w:type="spellEnd"/>
            <w:r w:rsidRPr="00CD3435">
              <w:rPr>
                <w:rFonts w:ascii="Verdana" w:hAnsi="Verdana"/>
                <w:color w:val="auto"/>
                <w:sz w:val="18"/>
                <w:szCs w:val="18"/>
              </w:rPr>
              <w:t xml:space="preserve"> Steps to Work</w:t>
            </w:r>
            <w:r w:rsidR="00790020" w:rsidRPr="00CD3435">
              <w:rPr>
                <w:rFonts w:ascii="Verdana" w:hAnsi="Verdana"/>
                <w:color w:val="auto"/>
                <w:sz w:val="18"/>
                <w:szCs w:val="18"/>
              </w:rPr>
              <w:t>,</w:t>
            </w:r>
            <w:r w:rsidR="00B95BAF" w:rsidRPr="00CD3435">
              <w:rPr>
                <w:rFonts w:ascii="Verdana" w:hAnsi="Verdana"/>
                <w:color w:val="auto"/>
                <w:sz w:val="18"/>
                <w:szCs w:val="18"/>
              </w:rPr>
              <w:t xml:space="preserve"> and improve learners' journey</w:t>
            </w:r>
            <w:r w:rsidR="00823E14" w:rsidRPr="00CD3435">
              <w:rPr>
                <w:rFonts w:ascii="Verdana" w:hAnsi="Verdana"/>
                <w:color w:val="auto"/>
                <w:sz w:val="18"/>
                <w:szCs w:val="18"/>
              </w:rPr>
              <w:t>s</w:t>
            </w:r>
            <w:r w:rsidRPr="00CD3435">
              <w:rPr>
                <w:rFonts w:ascii="Verdana" w:hAnsi="Verdana"/>
                <w:color w:val="auto"/>
                <w:sz w:val="18"/>
                <w:szCs w:val="18"/>
              </w:rPr>
              <w:t xml:space="preserve"> by completing related work placement</w:t>
            </w:r>
            <w:r w:rsidR="000557FC" w:rsidRPr="00CD3435">
              <w:rPr>
                <w:rFonts w:ascii="Verdana" w:hAnsi="Verdana"/>
                <w:color w:val="auto"/>
                <w:sz w:val="18"/>
                <w:szCs w:val="18"/>
              </w:rPr>
              <w:t>s</w:t>
            </w:r>
            <w:r w:rsidR="00823E14" w:rsidRPr="00CD3435">
              <w:rPr>
                <w:rFonts w:ascii="Verdana" w:hAnsi="Verdana"/>
                <w:color w:val="auto"/>
                <w:sz w:val="18"/>
                <w:szCs w:val="18"/>
              </w:rPr>
              <w:t xml:space="preserve"> where appropriate. We will also e</w:t>
            </w:r>
            <w:r w:rsidRPr="00CD3435">
              <w:rPr>
                <w:rFonts w:ascii="Verdana" w:hAnsi="Verdana"/>
                <w:color w:val="auto"/>
                <w:sz w:val="18"/>
                <w:szCs w:val="18"/>
              </w:rPr>
              <w:t>xplore additional qualification options for S6 (</w:t>
            </w:r>
            <w:proofErr w:type="spellStart"/>
            <w:r w:rsidRPr="00CD3435">
              <w:rPr>
                <w:rFonts w:ascii="Verdana" w:hAnsi="Verdana"/>
                <w:color w:val="auto"/>
                <w:sz w:val="18"/>
                <w:szCs w:val="18"/>
              </w:rPr>
              <w:t>eg</w:t>
            </w:r>
            <w:proofErr w:type="spellEnd"/>
            <w:r w:rsidRPr="00CD3435">
              <w:rPr>
                <w:rFonts w:ascii="Verdana" w:hAnsi="Verdana"/>
                <w:color w:val="auto"/>
                <w:sz w:val="18"/>
                <w:szCs w:val="18"/>
              </w:rPr>
              <w:t xml:space="preserve"> Open University</w:t>
            </w:r>
            <w:r w:rsidR="00823E14" w:rsidRPr="00CD3435">
              <w:rPr>
                <w:rFonts w:ascii="Verdana" w:hAnsi="Verdana"/>
                <w:color w:val="auto"/>
                <w:sz w:val="18"/>
                <w:szCs w:val="18"/>
              </w:rPr>
              <w:t xml:space="preserve"> YAS Awards</w:t>
            </w:r>
            <w:r w:rsidRPr="00CD3435">
              <w:rPr>
                <w:rFonts w:ascii="Verdana" w:hAnsi="Verdana"/>
                <w:color w:val="auto"/>
                <w:sz w:val="18"/>
                <w:szCs w:val="18"/>
              </w:rPr>
              <w:t>)</w:t>
            </w:r>
            <w:r w:rsidR="00294643" w:rsidRPr="00CD3435">
              <w:rPr>
                <w:rFonts w:ascii="Verdana" w:hAnsi="Verdana"/>
                <w:color w:val="auto"/>
                <w:sz w:val="18"/>
                <w:szCs w:val="18"/>
              </w:rPr>
              <w:t>.</w:t>
            </w:r>
          </w:p>
          <w:p w14:paraId="15E5D9B0" w14:textId="77777777" w:rsidR="00B0699E" w:rsidRDefault="00B0699E" w:rsidP="00571817">
            <w:pPr>
              <w:shd w:val="clear" w:color="auto" w:fill="FFFFFF"/>
              <w:spacing w:after="0" w:line="240" w:lineRule="auto"/>
              <w:jc w:val="both"/>
              <w:rPr>
                <w:rFonts w:ascii="Verdana" w:hAnsi="Verdana"/>
                <w:color w:val="auto"/>
                <w:sz w:val="18"/>
                <w:szCs w:val="18"/>
              </w:rPr>
            </w:pPr>
          </w:p>
          <w:p w14:paraId="499337BA" w14:textId="1977F41D" w:rsidR="00B0699E" w:rsidRPr="00CD3435" w:rsidRDefault="00B0699E" w:rsidP="00571817">
            <w:pPr>
              <w:shd w:val="clear" w:color="auto" w:fill="FFFFFF"/>
              <w:spacing w:after="0" w:line="240" w:lineRule="auto"/>
              <w:jc w:val="both"/>
              <w:rPr>
                <w:rFonts w:ascii="Verdana" w:hAnsi="Verdana"/>
                <w:color w:val="auto"/>
                <w:sz w:val="18"/>
                <w:szCs w:val="18"/>
              </w:rPr>
            </w:pPr>
            <w:r>
              <w:rPr>
                <w:rFonts w:ascii="Verdana" w:hAnsi="Verdana"/>
                <w:color w:val="auto"/>
                <w:sz w:val="18"/>
                <w:szCs w:val="18"/>
              </w:rPr>
              <w:t>All of this is underpinned by continuing to develop our Positive Relationships framework, base</w:t>
            </w:r>
            <w:r w:rsidR="006078A5">
              <w:rPr>
                <w:rFonts w:ascii="Verdana" w:hAnsi="Verdana"/>
                <w:color w:val="auto"/>
                <w:sz w:val="18"/>
                <w:szCs w:val="18"/>
              </w:rPr>
              <w:t xml:space="preserve">d </w:t>
            </w:r>
            <w:r>
              <w:rPr>
                <w:rFonts w:ascii="Verdana" w:hAnsi="Verdana"/>
                <w:color w:val="auto"/>
                <w:sz w:val="18"/>
                <w:szCs w:val="18"/>
              </w:rPr>
              <w:t xml:space="preserve">on the “Pivotal” model. We made a positive start to this in 2019 and </w:t>
            </w:r>
            <w:r w:rsidR="006078A5">
              <w:rPr>
                <w:rFonts w:ascii="Verdana" w:hAnsi="Verdana"/>
                <w:color w:val="auto"/>
                <w:sz w:val="18"/>
                <w:szCs w:val="18"/>
              </w:rPr>
              <w:t xml:space="preserve">will </w:t>
            </w:r>
            <w:r>
              <w:rPr>
                <w:rFonts w:ascii="Verdana" w:hAnsi="Verdana"/>
                <w:color w:val="auto"/>
                <w:sz w:val="18"/>
                <w:szCs w:val="18"/>
              </w:rPr>
              <w:t>have a renewed focus starting with Inset in August 2021.</w:t>
            </w:r>
          </w:p>
        </w:tc>
      </w:tr>
      <w:tr w:rsidR="00790020" w:rsidRPr="00CD3435" w14:paraId="2087D9E0" w14:textId="77777777" w:rsidTr="008A182C">
        <w:trPr>
          <w:trHeight w:val="77"/>
        </w:trPr>
        <w:tc>
          <w:tcPr>
            <w:tcW w:w="10485" w:type="dxa"/>
            <w:gridSpan w:val="2"/>
            <w:tcBorders>
              <w:top w:val="single" w:sz="4" w:space="0" w:color="auto"/>
              <w:left w:val="nil"/>
              <w:bottom w:val="nil"/>
              <w:right w:val="nil"/>
            </w:tcBorders>
          </w:tcPr>
          <w:p w14:paraId="59E0CF91" w14:textId="77777777" w:rsidR="00650343" w:rsidRPr="00CD3435" w:rsidRDefault="00650343" w:rsidP="00AF3153">
            <w:pPr>
              <w:pStyle w:val="NoSpacing"/>
              <w:rPr>
                <w:rFonts w:ascii="Verdana" w:hAnsi="Verdana"/>
                <w:b/>
                <w:color w:val="auto"/>
                <w:sz w:val="18"/>
                <w:szCs w:val="18"/>
              </w:rPr>
            </w:pPr>
          </w:p>
        </w:tc>
      </w:tr>
      <w:tr w:rsidR="00790020" w:rsidRPr="00CD3435" w14:paraId="1B0E7707" w14:textId="77777777" w:rsidTr="008A182C">
        <w:trPr>
          <w:trHeight w:val="181"/>
        </w:trPr>
        <w:tc>
          <w:tcPr>
            <w:tcW w:w="10485" w:type="dxa"/>
            <w:gridSpan w:val="2"/>
          </w:tcPr>
          <w:p w14:paraId="16BE3BF2" w14:textId="52F253F2" w:rsidR="00ED3E7F" w:rsidRPr="00CD3435" w:rsidRDefault="00ED3E7F" w:rsidP="00AF3153">
            <w:pPr>
              <w:pStyle w:val="NoSpacing"/>
              <w:rPr>
                <w:rFonts w:ascii="Verdana" w:hAnsi="Verdana"/>
                <w:color w:val="auto"/>
                <w:szCs w:val="24"/>
              </w:rPr>
            </w:pPr>
            <w:r w:rsidRPr="00CD3435">
              <w:rPr>
                <w:rFonts w:ascii="Verdana" w:hAnsi="Verdana"/>
                <w:b/>
                <w:color w:val="auto"/>
                <w:szCs w:val="24"/>
              </w:rPr>
              <w:t xml:space="preserve">Improvement </w:t>
            </w:r>
            <w:r w:rsidR="0050721B" w:rsidRPr="00CD3435">
              <w:rPr>
                <w:rFonts w:ascii="Verdana" w:hAnsi="Verdana"/>
                <w:b/>
                <w:color w:val="auto"/>
                <w:szCs w:val="24"/>
              </w:rPr>
              <w:t>for</w:t>
            </w:r>
            <w:r w:rsidR="00571817" w:rsidRPr="00CD3435">
              <w:rPr>
                <w:rFonts w:ascii="Verdana" w:hAnsi="Verdana"/>
                <w:b/>
                <w:color w:val="auto"/>
                <w:szCs w:val="24"/>
              </w:rPr>
              <w:t xml:space="preserve"> Recovery </w:t>
            </w:r>
            <w:r w:rsidRPr="00CD3435">
              <w:rPr>
                <w:rFonts w:ascii="Verdana" w:hAnsi="Verdana"/>
                <w:b/>
                <w:color w:val="auto"/>
                <w:szCs w:val="24"/>
              </w:rPr>
              <w:t>Priority 2:</w:t>
            </w:r>
            <w:r w:rsidRPr="00CD3435">
              <w:rPr>
                <w:rFonts w:ascii="Verdana" w:hAnsi="Verdana"/>
                <w:color w:val="auto"/>
                <w:szCs w:val="24"/>
              </w:rPr>
              <w:t xml:space="preserve">  </w:t>
            </w:r>
            <w:r w:rsidR="001C11C8" w:rsidRPr="00CD3435">
              <w:rPr>
                <w:rFonts w:ascii="Verdana" w:hAnsi="Verdana"/>
                <w:i/>
                <w:color w:val="auto"/>
                <w:szCs w:val="24"/>
              </w:rPr>
              <w:t>Wellbeing, E</w:t>
            </w:r>
            <w:r w:rsidR="000B643E" w:rsidRPr="00CD3435">
              <w:rPr>
                <w:rFonts w:ascii="Verdana" w:hAnsi="Verdana"/>
                <w:i/>
                <w:color w:val="auto"/>
                <w:szCs w:val="24"/>
              </w:rPr>
              <w:t>quity and</w:t>
            </w:r>
            <w:r w:rsidR="001C11C8" w:rsidRPr="00CD3435">
              <w:rPr>
                <w:rFonts w:ascii="Verdana" w:hAnsi="Verdana"/>
                <w:i/>
                <w:color w:val="auto"/>
                <w:szCs w:val="24"/>
              </w:rPr>
              <w:t xml:space="preserve"> I</w:t>
            </w:r>
            <w:r w:rsidR="000B643E" w:rsidRPr="00CD3435">
              <w:rPr>
                <w:rFonts w:ascii="Verdana" w:hAnsi="Verdana"/>
                <w:i/>
                <w:color w:val="auto"/>
                <w:szCs w:val="24"/>
              </w:rPr>
              <w:t>nclusion</w:t>
            </w:r>
          </w:p>
        </w:tc>
      </w:tr>
      <w:tr w:rsidR="00790020" w:rsidRPr="00CD3435" w14:paraId="7ED9050B" w14:textId="77777777" w:rsidTr="00DD7854">
        <w:trPr>
          <w:trHeight w:val="70"/>
        </w:trPr>
        <w:tc>
          <w:tcPr>
            <w:tcW w:w="6516" w:type="dxa"/>
          </w:tcPr>
          <w:p w14:paraId="14F8FF4B" w14:textId="77777777" w:rsidR="00ED3E7F" w:rsidRPr="00CD3435" w:rsidRDefault="00ED3E7F" w:rsidP="00AF3153">
            <w:pPr>
              <w:pStyle w:val="NoSpacing"/>
              <w:rPr>
                <w:rFonts w:ascii="Verdana" w:hAnsi="Verdana"/>
                <w:b/>
                <w:color w:val="auto"/>
                <w:sz w:val="18"/>
                <w:szCs w:val="18"/>
                <w:u w:val="single"/>
              </w:rPr>
            </w:pPr>
            <w:r w:rsidRPr="00CD3435">
              <w:rPr>
                <w:rFonts w:ascii="Verdana" w:hAnsi="Verdana"/>
                <w:b/>
                <w:color w:val="auto"/>
                <w:sz w:val="18"/>
                <w:szCs w:val="18"/>
                <w:u w:val="single"/>
              </w:rPr>
              <w:t>NIF Priority</w:t>
            </w:r>
          </w:p>
          <w:p w14:paraId="2F66991E" w14:textId="77777777" w:rsidR="00ED3E7F" w:rsidRPr="00CD3435" w:rsidRDefault="00ED3E7F" w:rsidP="00AF3153">
            <w:pPr>
              <w:pStyle w:val="NoSpacing"/>
              <w:rPr>
                <w:rFonts w:ascii="Verdana" w:hAnsi="Verdana"/>
                <w:color w:val="auto"/>
                <w:sz w:val="18"/>
                <w:szCs w:val="18"/>
                <w:u w:val="single"/>
              </w:rPr>
            </w:pPr>
            <w:r w:rsidRPr="00CD3435">
              <w:rPr>
                <w:rFonts w:ascii="Verdana" w:hAnsi="Verdana"/>
                <w:bCs/>
                <w:i/>
                <w:color w:val="auto"/>
                <w:sz w:val="18"/>
                <w:szCs w:val="18"/>
              </w:rPr>
              <w:t>Improvement</w:t>
            </w:r>
            <w:r w:rsidR="00650343" w:rsidRPr="00CD3435">
              <w:rPr>
                <w:rFonts w:ascii="Verdana" w:hAnsi="Verdana"/>
                <w:bCs/>
                <w:i/>
                <w:color w:val="auto"/>
                <w:sz w:val="18"/>
                <w:szCs w:val="18"/>
              </w:rPr>
              <w:t>s</w:t>
            </w:r>
            <w:r w:rsidRPr="00CD3435">
              <w:rPr>
                <w:rFonts w:ascii="Verdana" w:hAnsi="Verdana"/>
                <w:bCs/>
                <w:i/>
                <w:color w:val="auto"/>
                <w:sz w:val="18"/>
                <w:szCs w:val="18"/>
              </w:rPr>
              <w:t xml:space="preserve"> </w:t>
            </w:r>
            <w:r w:rsidR="00650343" w:rsidRPr="00CD3435">
              <w:rPr>
                <w:rFonts w:ascii="Verdana" w:hAnsi="Verdana"/>
                <w:bCs/>
                <w:i/>
                <w:color w:val="auto"/>
                <w:sz w:val="18"/>
                <w:szCs w:val="18"/>
              </w:rPr>
              <w:t>in Health and W</w:t>
            </w:r>
            <w:r w:rsidRPr="00CD3435">
              <w:rPr>
                <w:rFonts w:ascii="Verdana" w:hAnsi="Verdana"/>
                <w:bCs/>
                <w:i/>
                <w:color w:val="auto"/>
                <w:sz w:val="18"/>
                <w:szCs w:val="18"/>
              </w:rPr>
              <w:t>ellbeing</w:t>
            </w:r>
          </w:p>
          <w:p w14:paraId="0E0CE892" w14:textId="77777777" w:rsidR="00ED3E7F" w:rsidRPr="00CD3435" w:rsidRDefault="00ED3E7F" w:rsidP="00AF3153">
            <w:pPr>
              <w:pStyle w:val="NoSpacing"/>
              <w:rPr>
                <w:rFonts w:ascii="Verdana" w:hAnsi="Verdana"/>
                <w:b/>
                <w:color w:val="auto"/>
                <w:sz w:val="18"/>
                <w:szCs w:val="18"/>
                <w:u w:val="single"/>
              </w:rPr>
            </w:pPr>
            <w:r w:rsidRPr="00CD3435">
              <w:rPr>
                <w:rFonts w:ascii="Verdana" w:hAnsi="Verdana"/>
                <w:b/>
                <w:color w:val="auto"/>
                <w:sz w:val="18"/>
                <w:szCs w:val="18"/>
                <w:u w:val="single"/>
              </w:rPr>
              <w:t>NIF Driver</w:t>
            </w:r>
            <w:r w:rsidR="00823E14" w:rsidRPr="00CD3435">
              <w:rPr>
                <w:rFonts w:ascii="Verdana" w:hAnsi="Verdana"/>
                <w:b/>
                <w:color w:val="auto"/>
                <w:sz w:val="18"/>
                <w:szCs w:val="18"/>
                <w:u w:val="single"/>
              </w:rPr>
              <w:t>s</w:t>
            </w:r>
          </w:p>
          <w:p w14:paraId="2042E642" w14:textId="77777777" w:rsidR="00ED3E7F" w:rsidRPr="00CD3435" w:rsidRDefault="00ED3E7F" w:rsidP="00823E14">
            <w:pPr>
              <w:pStyle w:val="NoSpacing"/>
              <w:rPr>
                <w:rFonts w:ascii="Verdana" w:hAnsi="Verdana"/>
                <w:i/>
                <w:color w:val="auto"/>
                <w:sz w:val="18"/>
                <w:szCs w:val="18"/>
              </w:rPr>
            </w:pPr>
            <w:r w:rsidRPr="00CD3435">
              <w:rPr>
                <w:rFonts w:ascii="Verdana" w:hAnsi="Verdana"/>
                <w:i/>
                <w:color w:val="auto"/>
                <w:sz w:val="18"/>
                <w:szCs w:val="18"/>
              </w:rPr>
              <w:t>School Leadership, Teacher Professionalism, Parental Engagement; Assessment of Progress</w:t>
            </w:r>
          </w:p>
        </w:tc>
        <w:tc>
          <w:tcPr>
            <w:tcW w:w="3969" w:type="dxa"/>
          </w:tcPr>
          <w:p w14:paraId="418834D0" w14:textId="77777777" w:rsidR="00ED3E7F" w:rsidRPr="00CD3435" w:rsidRDefault="00ED3E7F" w:rsidP="00AF3153">
            <w:pPr>
              <w:pStyle w:val="NoSpacing"/>
              <w:rPr>
                <w:rFonts w:ascii="Verdana" w:hAnsi="Verdana"/>
                <w:b/>
                <w:color w:val="auto"/>
                <w:sz w:val="18"/>
                <w:szCs w:val="18"/>
                <w:u w:val="single"/>
              </w:rPr>
            </w:pPr>
            <w:r w:rsidRPr="00CD3435">
              <w:rPr>
                <w:rFonts w:ascii="Verdana" w:hAnsi="Verdana"/>
                <w:b/>
                <w:color w:val="auto"/>
                <w:sz w:val="18"/>
                <w:szCs w:val="18"/>
                <w:u w:val="single"/>
              </w:rPr>
              <w:t>H</w:t>
            </w:r>
            <w:r w:rsidR="00823E14" w:rsidRPr="00CD3435">
              <w:rPr>
                <w:rFonts w:ascii="Verdana" w:hAnsi="Verdana"/>
                <w:b/>
                <w:color w:val="auto"/>
                <w:sz w:val="18"/>
                <w:szCs w:val="18"/>
                <w:u w:val="single"/>
              </w:rPr>
              <w:t>GIOS 4 Quality Indicator</w:t>
            </w:r>
          </w:p>
          <w:p w14:paraId="215EEA4E" w14:textId="77777777" w:rsidR="00ED3E7F" w:rsidRPr="00CD3435" w:rsidRDefault="00ED3E7F" w:rsidP="00AF3153">
            <w:pPr>
              <w:pStyle w:val="NoSpacing"/>
              <w:rPr>
                <w:rFonts w:ascii="Verdana" w:hAnsi="Verdana"/>
                <w:color w:val="auto"/>
                <w:sz w:val="18"/>
                <w:szCs w:val="18"/>
                <w:u w:val="single"/>
              </w:rPr>
            </w:pPr>
          </w:p>
          <w:p w14:paraId="514F648A" w14:textId="77777777" w:rsidR="00ED3E7F" w:rsidRPr="00CD3435" w:rsidRDefault="00ED3E7F" w:rsidP="00AF3153">
            <w:pPr>
              <w:pStyle w:val="NoSpacing"/>
              <w:rPr>
                <w:rFonts w:ascii="Verdana" w:hAnsi="Verdana"/>
                <w:i/>
                <w:color w:val="auto"/>
                <w:sz w:val="18"/>
                <w:szCs w:val="18"/>
              </w:rPr>
            </w:pPr>
            <w:r w:rsidRPr="00CD3435">
              <w:rPr>
                <w:rFonts w:ascii="Verdana" w:hAnsi="Verdana"/>
                <w:i/>
                <w:color w:val="auto"/>
                <w:sz w:val="18"/>
                <w:szCs w:val="18"/>
              </w:rPr>
              <w:t>3.1 Ensuring wellbeing, equality and inclusion</w:t>
            </w:r>
          </w:p>
          <w:p w14:paraId="6DD0D06E" w14:textId="77777777" w:rsidR="00ED3E7F" w:rsidRPr="00CD3435" w:rsidRDefault="00ED3E7F" w:rsidP="00AF3153">
            <w:pPr>
              <w:pStyle w:val="NoSpacing"/>
              <w:rPr>
                <w:rFonts w:ascii="Verdana" w:hAnsi="Verdana"/>
                <w:color w:val="auto"/>
                <w:sz w:val="18"/>
                <w:szCs w:val="18"/>
              </w:rPr>
            </w:pPr>
          </w:p>
        </w:tc>
      </w:tr>
      <w:tr w:rsidR="004F671C" w:rsidRPr="00CD3435" w14:paraId="5009EACC" w14:textId="77777777" w:rsidTr="008A182C">
        <w:trPr>
          <w:trHeight w:val="558"/>
        </w:trPr>
        <w:tc>
          <w:tcPr>
            <w:tcW w:w="10485" w:type="dxa"/>
            <w:gridSpan w:val="2"/>
          </w:tcPr>
          <w:p w14:paraId="256ED050" w14:textId="6E08F098" w:rsidR="00AF3153" w:rsidRPr="00CD3435" w:rsidRDefault="00AF3153" w:rsidP="00AF3153">
            <w:pPr>
              <w:pStyle w:val="NoSpacing"/>
              <w:jc w:val="both"/>
              <w:rPr>
                <w:rFonts w:ascii="Verdana" w:hAnsi="Verdana"/>
                <w:color w:val="auto"/>
                <w:sz w:val="18"/>
                <w:szCs w:val="18"/>
              </w:rPr>
            </w:pPr>
            <w:r w:rsidRPr="00CD3435">
              <w:rPr>
                <w:rFonts w:ascii="Verdana" w:hAnsi="Verdana"/>
                <w:b/>
                <w:color w:val="auto"/>
                <w:sz w:val="18"/>
                <w:szCs w:val="18"/>
              </w:rPr>
              <w:t>Progress:</w:t>
            </w:r>
            <w:r w:rsidRPr="00CD3435">
              <w:rPr>
                <w:rFonts w:ascii="Verdana" w:hAnsi="Verdana"/>
                <w:color w:val="auto"/>
                <w:sz w:val="18"/>
                <w:szCs w:val="18"/>
              </w:rPr>
              <w:t xml:space="preserve"> There is considerable evidence that the school is widely regarded as being highly inclusive and health prom</w:t>
            </w:r>
            <w:r w:rsidR="00823E14" w:rsidRPr="00CD3435">
              <w:rPr>
                <w:rFonts w:ascii="Verdana" w:hAnsi="Verdana"/>
                <w:color w:val="auto"/>
                <w:sz w:val="18"/>
                <w:szCs w:val="18"/>
              </w:rPr>
              <w:t xml:space="preserve">oting (see </w:t>
            </w:r>
            <w:proofErr w:type="spellStart"/>
            <w:r w:rsidR="00823E14" w:rsidRPr="00CD3435">
              <w:rPr>
                <w:rFonts w:ascii="Verdana" w:hAnsi="Verdana"/>
                <w:color w:val="auto"/>
                <w:sz w:val="18"/>
                <w:szCs w:val="18"/>
              </w:rPr>
              <w:t>Pupilwise</w:t>
            </w:r>
            <w:proofErr w:type="spellEnd"/>
            <w:r w:rsidR="00823E14" w:rsidRPr="00CD3435">
              <w:rPr>
                <w:rFonts w:ascii="Verdana" w:hAnsi="Verdana"/>
                <w:color w:val="auto"/>
                <w:sz w:val="18"/>
                <w:szCs w:val="18"/>
              </w:rPr>
              <w:t xml:space="preserve"> and </w:t>
            </w:r>
            <w:proofErr w:type="spellStart"/>
            <w:r w:rsidR="00823E14" w:rsidRPr="00CD3435">
              <w:rPr>
                <w:rFonts w:ascii="Verdana" w:hAnsi="Verdana"/>
                <w:color w:val="auto"/>
                <w:sz w:val="18"/>
                <w:szCs w:val="18"/>
              </w:rPr>
              <w:t>Parent</w:t>
            </w:r>
            <w:r w:rsidRPr="00CD3435">
              <w:rPr>
                <w:rFonts w:ascii="Verdana" w:hAnsi="Verdana"/>
                <w:color w:val="auto"/>
                <w:sz w:val="18"/>
                <w:szCs w:val="18"/>
              </w:rPr>
              <w:t>wise</w:t>
            </w:r>
            <w:proofErr w:type="spellEnd"/>
            <w:r w:rsidRPr="00CD3435">
              <w:rPr>
                <w:rFonts w:ascii="Verdana" w:hAnsi="Verdana"/>
                <w:color w:val="auto"/>
                <w:sz w:val="18"/>
                <w:szCs w:val="18"/>
              </w:rPr>
              <w:t xml:space="preserve"> Surveys</w:t>
            </w:r>
            <w:r w:rsidR="00823E14" w:rsidRPr="00CD3435">
              <w:rPr>
                <w:rStyle w:val="Hyperlink"/>
                <w:rFonts w:ascii="Verdana" w:hAnsi="Verdana"/>
                <w:color w:val="auto"/>
                <w:sz w:val="18"/>
                <w:szCs w:val="18"/>
              </w:rPr>
              <w:t>)</w:t>
            </w:r>
            <w:r w:rsidRPr="00CD3435">
              <w:rPr>
                <w:rFonts w:ascii="Verdana" w:hAnsi="Verdana"/>
                <w:color w:val="auto"/>
                <w:sz w:val="18"/>
                <w:szCs w:val="18"/>
              </w:rPr>
              <w:t>. We were recipients of the COSLA “Excellence Award” 2018 for “Reducing Inequa</w:t>
            </w:r>
            <w:r w:rsidR="00823E14" w:rsidRPr="00CD3435">
              <w:rPr>
                <w:rFonts w:ascii="Verdana" w:hAnsi="Verdana"/>
                <w:color w:val="auto"/>
                <w:sz w:val="18"/>
                <w:szCs w:val="18"/>
              </w:rPr>
              <w:t>lity and Improving Health” and o</w:t>
            </w:r>
            <w:r w:rsidRPr="00CD3435">
              <w:rPr>
                <w:rFonts w:ascii="Verdana" w:hAnsi="Verdana"/>
                <w:color w:val="auto"/>
                <w:sz w:val="18"/>
                <w:szCs w:val="18"/>
              </w:rPr>
              <w:t>ur LG</w:t>
            </w:r>
            <w:r w:rsidR="00823E14" w:rsidRPr="00CD3435">
              <w:rPr>
                <w:rFonts w:ascii="Verdana" w:hAnsi="Verdana"/>
                <w:color w:val="auto"/>
                <w:sz w:val="18"/>
                <w:szCs w:val="18"/>
              </w:rPr>
              <w:t>BT+ equalities group was named M</w:t>
            </w:r>
            <w:r w:rsidRPr="00CD3435">
              <w:rPr>
                <w:rFonts w:ascii="Verdana" w:hAnsi="Verdana"/>
                <w:color w:val="auto"/>
                <w:sz w:val="18"/>
                <w:szCs w:val="18"/>
              </w:rPr>
              <w:t>os</w:t>
            </w:r>
            <w:r w:rsidR="00823E14" w:rsidRPr="00CD3435">
              <w:rPr>
                <w:rFonts w:ascii="Verdana" w:hAnsi="Verdana"/>
                <w:color w:val="auto"/>
                <w:sz w:val="18"/>
                <w:szCs w:val="18"/>
              </w:rPr>
              <w:t>t I</w:t>
            </w:r>
            <w:r w:rsidRPr="00CD3435">
              <w:rPr>
                <w:rFonts w:ascii="Verdana" w:hAnsi="Verdana"/>
                <w:color w:val="auto"/>
                <w:sz w:val="18"/>
                <w:szCs w:val="18"/>
              </w:rPr>
              <w:t xml:space="preserve">nfluential Fifers of </w:t>
            </w:r>
            <w:r w:rsidR="000D5764" w:rsidRPr="00CD3435">
              <w:rPr>
                <w:rFonts w:ascii="Verdana" w:hAnsi="Verdana"/>
                <w:color w:val="auto"/>
                <w:sz w:val="18"/>
                <w:szCs w:val="18"/>
              </w:rPr>
              <w:t>the year</w:t>
            </w:r>
            <w:r w:rsidRPr="00CD3435">
              <w:rPr>
                <w:rFonts w:ascii="Verdana" w:hAnsi="Verdana"/>
                <w:color w:val="auto"/>
                <w:sz w:val="18"/>
                <w:szCs w:val="18"/>
              </w:rPr>
              <w:t>, placed at number 1 in the top forty Fifers by the F</w:t>
            </w:r>
            <w:r w:rsidR="00823E14" w:rsidRPr="00CD3435">
              <w:rPr>
                <w:rFonts w:ascii="Verdana" w:hAnsi="Verdana"/>
                <w:color w:val="auto"/>
                <w:sz w:val="18"/>
                <w:szCs w:val="18"/>
              </w:rPr>
              <w:t xml:space="preserve">ife Free Press. </w:t>
            </w:r>
            <w:r w:rsidR="00B95BAF" w:rsidRPr="00CD3435">
              <w:rPr>
                <w:rFonts w:ascii="Verdana" w:hAnsi="Verdana"/>
                <w:color w:val="auto"/>
                <w:sz w:val="18"/>
                <w:szCs w:val="18"/>
              </w:rPr>
              <w:t xml:space="preserve">We are also recent recipients of the UNICEF Rights Respecting School “Gold” Award and the LGBTYS “Gold Charter”. </w:t>
            </w:r>
          </w:p>
          <w:p w14:paraId="273A6508" w14:textId="77777777" w:rsidR="00AF3153" w:rsidRPr="00CD3435" w:rsidRDefault="00AF3153" w:rsidP="00AF3153">
            <w:pPr>
              <w:pStyle w:val="NoSpacing"/>
              <w:jc w:val="both"/>
              <w:rPr>
                <w:rFonts w:ascii="Verdana" w:hAnsi="Verdana"/>
                <w:color w:val="auto"/>
                <w:sz w:val="18"/>
                <w:szCs w:val="18"/>
              </w:rPr>
            </w:pPr>
          </w:p>
          <w:p w14:paraId="0642A0D4" w14:textId="333DE559" w:rsidR="00AF3153" w:rsidRPr="00CD3435" w:rsidRDefault="00AF3153" w:rsidP="00917D51">
            <w:pPr>
              <w:spacing w:line="240" w:lineRule="auto"/>
              <w:jc w:val="both"/>
              <w:rPr>
                <w:rFonts w:ascii="Verdana" w:hAnsi="Verdana"/>
                <w:color w:val="auto"/>
                <w:sz w:val="18"/>
                <w:szCs w:val="18"/>
              </w:rPr>
            </w:pPr>
            <w:r w:rsidRPr="00CD3435">
              <w:rPr>
                <w:rFonts w:ascii="Verdana" w:hAnsi="Verdana"/>
                <w:color w:val="auto"/>
                <w:sz w:val="18"/>
                <w:szCs w:val="18"/>
              </w:rPr>
              <w:t>Targeted groups of learners</w:t>
            </w:r>
            <w:r w:rsidR="00B0699E">
              <w:rPr>
                <w:rFonts w:ascii="Verdana" w:hAnsi="Verdana"/>
                <w:color w:val="auto"/>
                <w:sz w:val="18"/>
                <w:szCs w:val="18"/>
              </w:rPr>
              <w:t xml:space="preserve"> (supported by PEF funding)</w:t>
            </w:r>
            <w:r w:rsidRPr="00CD3435">
              <w:rPr>
                <w:rFonts w:ascii="Verdana" w:hAnsi="Verdana"/>
                <w:color w:val="auto"/>
                <w:sz w:val="18"/>
                <w:szCs w:val="18"/>
              </w:rPr>
              <w:t xml:space="preserve"> have benefited from a focus on improving engagement </w:t>
            </w:r>
            <w:r w:rsidR="00823E14" w:rsidRPr="00CD3435">
              <w:rPr>
                <w:rFonts w:ascii="Verdana" w:hAnsi="Verdana"/>
                <w:color w:val="auto"/>
                <w:sz w:val="18"/>
                <w:szCs w:val="18"/>
              </w:rPr>
              <w:t xml:space="preserve">and outcomes </w:t>
            </w:r>
            <w:r w:rsidRPr="00CD3435">
              <w:rPr>
                <w:rFonts w:ascii="Verdana" w:hAnsi="Verdana"/>
                <w:color w:val="auto"/>
                <w:sz w:val="18"/>
                <w:szCs w:val="18"/>
              </w:rPr>
              <w:t xml:space="preserve">within Literacy and Numeracy </w:t>
            </w:r>
            <w:r w:rsidR="00823E14" w:rsidRPr="00CD3435">
              <w:rPr>
                <w:rFonts w:ascii="Verdana" w:hAnsi="Verdana"/>
                <w:color w:val="auto"/>
                <w:sz w:val="18"/>
                <w:szCs w:val="18"/>
              </w:rPr>
              <w:t xml:space="preserve">and </w:t>
            </w:r>
            <w:r w:rsidR="001C11C8" w:rsidRPr="00CD3435">
              <w:rPr>
                <w:rFonts w:ascii="Verdana" w:hAnsi="Verdana"/>
                <w:color w:val="auto"/>
                <w:sz w:val="18"/>
                <w:szCs w:val="18"/>
              </w:rPr>
              <w:t>Health and</w:t>
            </w:r>
            <w:r w:rsidR="00823E14" w:rsidRPr="00CD3435">
              <w:rPr>
                <w:rFonts w:ascii="Verdana" w:hAnsi="Verdana"/>
                <w:color w:val="auto"/>
                <w:sz w:val="18"/>
                <w:szCs w:val="18"/>
              </w:rPr>
              <w:t xml:space="preserve"> Wellbeing (especially </w:t>
            </w:r>
            <w:r w:rsidRPr="00CD3435">
              <w:rPr>
                <w:rFonts w:ascii="Verdana" w:hAnsi="Verdana"/>
                <w:color w:val="auto"/>
                <w:sz w:val="18"/>
                <w:szCs w:val="18"/>
              </w:rPr>
              <w:t>in relation to their Physical, Mental, Emotional or Social Health through the use of various interventions</w:t>
            </w:r>
            <w:r w:rsidR="00823E14" w:rsidRPr="00CD3435">
              <w:rPr>
                <w:rFonts w:ascii="Verdana" w:hAnsi="Verdana"/>
                <w:color w:val="auto"/>
                <w:sz w:val="18"/>
                <w:szCs w:val="18"/>
              </w:rPr>
              <w:t>)</w:t>
            </w:r>
            <w:r w:rsidRPr="00CD3435">
              <w:rPr>
                <w:rFonts w:ascii="Verdana" w:hAnsi="Verdana"/>
                <w:color w:val="auto"/>
                <w:sz w:val="18"/>
                <w:szCs w:val="18"/>
              </w:rPr>
              <w:t>.</w:t>
            </w:r>
            <w:r w:rsidR="00917D51" w:rsidRPr="00CD3435">
              <w:rPr>
                <w:rFonts w:ascii="Verdana" w:hAnsi="Verdana"/>
                <w:color w:val="auto"/>
                <w:sz w:val="18"/>
                <w:szCs w:val="18"/>
              </w:rPr>
              <w:t xml:space="preserve"> </w:t>
            </w:r>
            <w:r w:rsidRPr="00CD3435">
              <w:rPr>
                <w:rFonts w:ascii="Verdana" w:hAnsi="Verdana"/>
                <w:color w:val="auto"/>
                <w:sz w:val="18"/>
                <w:szCs w:val="18"/>
              </w:rPr>
              <w:t xml:space="preserve">Our learners most </w:t>
            </w:r>
            <w:r w:rsidR="00823E14" w:rsidRPr="00CD3435">
              <w:rPr>
                <w:rFonts w:ascii="Verdana" w:hAnsi="Verdana"/>
                <w:color w:val="auto"/>
                <w:sz w:val="18"/>
                <w:szCs w:val="18"/>
              </w:rPr>
              <w:t>at risk of not attending school</w:t>
            </w:r>
            <w:r w:rsidRPr="00CD3435">
              <w:rPr>
                <w:rFonts w:ascii="Verdana" w:hAnsi="Verdana"/>
                <w:color w:val="auto"/>
                <w:sz w:val="18"/>
                <w:szCs w:val="18"/>
              </w:rPr>
              <w:t xml:space="preserve"> have been supported through our Family Link</w:t>
            </w:r>
            <w:r w:rsidR="00823E14" w:rsidRPr="00CD3435">
              <w:rPr>
                <w:rFonts w:ascii="Verdana" w:hAnsi="Verdana"/>
                <w:color w:val="auto"/>
                <w:sz w:val="18"/>
                <w:szCs w:val="18"/>
              </w:rPr>
              <w:t xml:space="preserve"> worker</w:t>
            </w:r>
            <w:r w:rsidR="00571817" w:rsidRPr="00CD3435">
              <w:rPr>
                <w:rFonts w:ascii="Verdana" w:hAnsi="Verdana"/>
                <w:color w:val="auto"/>
                <w:sz w:val="18"/>
                <w:szCs w:val="18"/>
              </w:rPr>
              <w:t xml:space="preserve"> and the Pupil Support Officers</w:t>
            </w:r>
            <w:r w:rsidRPr="00CD3435">
              <w:rPr>
                <w:rFonts w:ascii="Verdana" w:hAnsi="Verdana"/>
                <w:color w:val="auto"/>
                <w:sz w:val="18"/>
                <w:szCs w:val="18"/>
              </w:rPr>
              <w:t xml:space="preserve">. This </w:t>
            </w:r>
            <w:r w:rsidR="00823E14" w:rsidRPr="00CD3435">
              <w:rPr>
                <w:rFonts w:ascii="Verdana" w:hAnsi="Verdana"/>
                <w:color w:val="auto"/>
                <w:sz w:val="18"/>
                <w:szCs w:val="18"/>
              </w:rPr>
              <w:t>support includes</w:t>
            </w:r>
            <w:r w:rsidRPr="00CD3435">
              <w:rPr>
                <w:rFonts w:ascii="Verdana" w:hAnsi="Verdana"/>
                <w:color w:val="auto"/>
                <w:sz w:val="18"/>
                <w:szCs w:val="18"/>
              </w:rPr>
              <w:t xml:space="preserve"> home visits and being proactive in </w:t>
            </w:r>
            <w:r w:rsidR="00823E14" w:rsidRPr="00CD3435">
              <w:rPr>
                <w:rFonts w:ascii="Verdana" w:hAnsi="Verdana"/>
                <w:color w:val="auto"/>
                <w:sz w:val="18"/>
                <w:szCs w:val="18"/>
              </w:rPr>
              <w:t>bringing</w:t>
            </w:r>
            <w:r w:rsidRPr="00CD3435">
              <w:rPr>
                <w:rFonts w:ascii="Verdana" w:hAnsi="Verdana"/>
                <w:color w:val="auto"/>
                <w:sz w:val="18"/>
                <w:szCs w:val="18"/>
              </w:rPr>
              <w:t xml:space="preserve"> learners into school attendance through: following routines to better wellbeing behaviour; trying to reduce barriers to academic progress (such as offering access to alternative educational provision such as the YM</w:t>
            </w:r>
            <w:r w:rsidR="00823E14" w:rsidRPr="00CD3435">
              <w:rPr>
                <w:rFonts w:ascii="Verdana" w:hAnsi="Verdana"/>
                <w:color w:val="auto"/>
                <w:sz w:val="18"/>
                <w:szCs w:val="18"/>
              </w:rPr>
              <w:t>CA in the Valley</w:t>
            </w:r>
            <w:r w:rsidRPr="00CD3435">
              <w:rPr>
                <w:rFonts w:ascii="Verdana" w:hAnsi="Verdana"/>
                <w:color w:val="auto"/>
                <w:sz w:val="18"/>
                <w:szCs w:val="18"/>
              </w:rPr>
              <w:t xml:space="preserve"> or access to education </w:t>
            </w:r>
            <w:proofErr w:type="spellStart"/>
            <w:r w:rsidRPr="00CD3435">
              <w:rPr>
                <w:rFonts w:ascii="Verdana" w:hAnsi="Verdana"/>
                <w:color w:val="auto"/>
                <w:sz w:val="18"/>
                <w:szCs w:val="18"/>
              </w:rPr>
              <w:t>outwith</w:t>
            </w:r>
            <w:proofErr w:type="spellEnd"/>
            <w:r w:rsidRPr="00CD3435">
              <w:rPr>
                <w:rFonts w:ascii="Verdana" w:hAnsi="Verdana"/>
                <w:color w:val="auto"/>
                <w:sz w:val="18"/>
                <w:szCs w:val="18"/>
              </w:rPr>
              <w:t xml:space="preserve"> school times) as well as communicating with the hardest to reach parents/carers using alternatives such as </w:t>
            </w:r>
            <w:r w:rsidR="00823E14" w:rsidRPr="00CD3435">
              <w:rPr>
                <w:rFonts w:ascii="Verdana" w:hAnsi="Verdana"/>
                <w:color w:val="auto"/>
                <w:sz w:val="18"/>
                <w:szCs w:val="18"/>
              </w:rPr>
              <w:t>home visits/texts to update</w:t>
            </w:r>
            <w:r w:rsidRPr="00CD3435">
              <w:rPr>
                <w:rFonts w:ascii="Verdana" w:hAnsi="Verdana"/>
                <w:color w:val="auto"/>
                <w:sz w:val="18"/>
                <w:szCs w:val="18"/>
              </w:rPr>
              <w:t>.</w:t>
            </w:r>
          </w:p>
          <w:p w14:paraId="45208BFA" w14:textId="77777777" w:rsidR="00917D51" w:rsidRPr="00CD3435" w:rsidRDefault="00B95BAF" w:rsidP="00AF3153">
            <w:pPr>
              <w:pStyle w:val="yiv7059084764msonormal"/>
              <w:shd w:val="clear" w:color="auto" w:fill="FFFFFF"/>
              <w:spacing w:before="0" w:beforeAutospacing="0" w:after="160" w:afterAutospacing="0"/>
              <w:jc w:val="both"/>
              <w:rPr>
                <w:rFonts w:ascii="Verdana" w:hAnsi="Verdana" w:cs="Arial"/>
                <w:sz w:val="18"/>
                <w:szCs w:val="18"/>
              </w:rPr>
            </w:pPr>
            <w:r w:rsidRPr="00CD3435">
              <w:rPr>
                <w:rFonts w:ascii="Verdana" w:hAnsi="Verdana" w:cs="Arial"/>
                <w:sz w:val="18"/>
                <w:szCs w:val="18"/>
              </w:rPr>
              <w:t>Our focus</w:t>
            </w:r>
            <w:r w:rsidR="00674AA6" w:rsidRPr="00CD3435">
              <w:rPr>
                <w:rFonts w:ascii="Verdana" w:hAnsi="Verdana" w:cs="Arial"/>
                <w:sz w:val="18"/>
                <w:szCs w:val="18"/>
              </w:rPr>
              <w:t xml:space="preserve"> on mental health has resulted</w:t>
            </w:r>
            <w:r w:rsidRPr="00CD3435">
              <w:rPr>
                <w:rFonts w:ascii="Verdana" w:hAnsi="Verdana" w:cs="Arial"/>
                <w:sz w:val="18"/>
                <w:szCs w:val="18"/>
              </w:rPr>
              <w:t xml:space="preserve"> </w:t>
            </w:r>
            <w:r w:rsidR="000D5764" w:rsidRPr="00CD3435">
              <w:rPr>
                <w:rFonts w:ascii="Verdana" w:hAnsi="Verdana" w:cs="Arial"/>
                <w:sz w:val="18"/>
                <w:szCs w:val="18"/>
              </w:rPr>
              <w:t xml:space="preserve">in the production of an online “Toolkit” which was especially useful during the period of remote learning </w:t>
            </w:r>
            <w:r w:rsidR="00F37AEC" w:rsidRPr="00CD3435">
              <w:rPr>
                <w:rFonts w:ascii="Verdana" w:hAnsi="Verdana" w:cs="Arial"/>
                <w:sz w:val="18"/>
                <w:szCs w:val="18"/>
              </w:rPr>
              <w:t>in</w:t>
            </w:r>
            <w:r w:rsidR="000D5764" w:rsidRPr="00CD3435">
              <w:rPr>
                <w:rFonts w:ascii="Verdana" w:hAnsi="Verdana" w:cs="Arial"/>
                <w:sz w:val="18"/>
                <w:szCs w:val="18"/>
              </w:rPr>
              <w:t xml:space="preserve"> “lockdown”.</w:t>
            </w:r>
            <w:r w:rsidR="00823E14" w:rsidRPr="00CD3435">
              <w:rPr>
                <w:rFonts w:ascii="Verdana" w:hAnsi="Verdana" w:cs="Arial"/>
                <w:sz w:val="18"/>
                <w:szCs w:val="18"/>
              </w:rPr>
              <w:t xml:space="preserve"> E</w:t>
            </w:r>
            <w:r w:rsidR="00AF3153" w:rsidRPr="00CD3435">
              <w:rPr>
                <w:rFonts w:ascii="Verdana" w:hAnsi="Verdana" w:cs="Arial"/>
                <w:sz w:val="18"/>
                <w:szCs w:val="18"/>
              </w:rPr>
              <w:t xml:space="preserve">xtensive planning is undertaken with our </w:t>
            </w:r>
            <w:r w:rsidR="000D5764" w:rsidRPr="00CD3435">
              <w:rPr>
                <w:rFonts w:ascii="Verdana" w:hAnsi="Verdana" w:cs="Arial"/>
                <w:sz w:val="18"/>
                <w:szCs w:val="18"/>
              </w:rPr>
              <w:t>associated</w:t>
            </w:r>
            <w:r w:rsidR="00AF3153" w:rsidRPr="00CD3435">
              <w:rPr>
                <w:rFonts w:ascii="Verdana" w:hAnsi="Verdana" w:cs="Arial"/>
                <w:sz w:val="18"/>
                <w:szCs w:val="18"/>
              </w:rPr>
              <w:t xml:space="preserve"> primary schools to ensure that all staff in </w:t>
            </w:r>
            <w:r w:rsidR="00823E14" w:rsidRPr="00CD3435">
              <w:rPr>
                <w:rFonts w:ascii="Verdana" w:hAnsi="Verdana" w:cs="Arial"/>
                <w:sz w:val="18"/>
                <w:szCs w:val="18"/>
              </w:rPr>
              <w:t>KHS</w:t>
            </w:r>
            <w:r w:rsidR="00AF3153" w:rsidRPr="00CD3435">
              <w:rPr>
                <w:rFonts w:ascii="Verdana" w:hAnsi="Verdana" w:cs="Arial"/>
                <w:sz w:val="18"/>
                <w:szCs w:val="18"/>
              </w:rPr>
              <w:t xml:space="preserve"> are aware of </w:t>
            </w:r>
            <w:r w:rsidR="00823E14" w:rsidRPr="00CD3435">
              <w:rPr>
                <w:rFonts w:ascii="Verdana" w:hAnsi="Verdana" w:cs="Arial"/>
                <w:sz w:val="18"/>
                <w:szCs w:val="18"/>
              </w:rPr>
              <w:t>young people</w:t>
            </w:r>
            <w:r w:rsidR="00AF3153" w:rsidRPr="00CD3435">
              <w:rPr>
                <w:rFonts w:ascii="Verdana" w:hAnsi="Verdana" w:cs="Arial"/>
                <w:sz w:val="18"/>
                <w:szCs w:val="18"/>
              </w:rPr>
              <w:t xml:space="preserve"> who require additional support</w:t>
            </w:r>
            <w:r w:rsidR="00823E14" w:rsidRPr="00CD3435">
              <w:rPr>
                <w:rFonts w:ascii="Verdana" w:hAnsi="Verdana" w:cs="Arial"/>
                <w:sz w:val="18"/>
                <w:szCs w:val="18"/>
              </w:rPr>
              <w:t xml:space="preserve">. Supported Learning staff </w:t>
            </w:r>
            <w:r w:rsidR="00AF3153" w:rsidRPr="00CD3435">
              <w:rPr>
                <w:rFonts w:ascii="Verdana" w:hAnsi="Verdana" w:cs="Arial"/>
                <w:sz w:val="18"/>
                <w:szCs w:val="18"/>
              </w:rPr>
              <w:t>attend planning meeting</w:t>
            </w:r>
            <w:r w:rsidR="00823E14" w:rsidRPr="00CD3435">
              <w:rPr>
                <w:rFonts w:ascii="Verdana" w:hAnsi="Verdana" w:cs="Arial"/>
                <w:sz w:val="18"/>
                <w:szCs w:val="18"/>
              </w:rPr>
              <w:t xml:space="preserve">s </w:t>
            </w:r>
            <w:r w:rsidR="00F37AEC" w:rsidRPr="00CD3435">
              <w:rPr>
                <w:rFonts w:ascii="Verdana" w:hAnsi="Verdana" w:cs="Arial"/>
                <w:sz w:val="18"/>
                <w:szCs w:val="18"/>
              </w:rPr>
              <w:t>from</w:t>
            </w:r>
            <w:r w:rsidR="00823E14" w:rsidRPr="00CD3435">
              <w:rPr>
                <w:rFonts w:ascii="Verdana" w:hAnsi="Verdana" w:cs="Arial"/>
                <w:sz w:val="18"/>
                <w:szCs w:val="18"/>
              </w:rPr>
              <w:t xml:space="preserve"> </w:t>
            </w:r>
            <w:r w:rsidR="00AF3153" w:rsidRPr="00CD3435">
              <w:rPr>
                <w:rFonts w:ascii="Verdana" w:hAnsi="Verdana" w:cs="Arial"/>
                <w:sz w:val="18"/>
                <w:szCs w:val="18"/>
              </w:rPr>
              <w:t>primary 6 and meet with staff from the primary schools a number of times during P7. In addition to attending meetings and sharing informatio</w:t>
            </w:r>
            <w:r w:rsidR="00823E14" w:rsidRPr="00CD3435">
              <w:rPr>
                <w:rFonts w:ascii="Verdana" w:hAnsi="Verdana" w:cs="Arial"/>
                <w:sz w:val="18"/>
                <w:szCs w:val="18"/>
              </w:rPr>
              <w:t xml:space="preserve">n, Supported Learning teachers and PSAs </w:t>
            </w:r>
            <w:r w:rsidR="00F37AEC" w:rsidRPr="00CD3435">
              <w:rPr>
                <w:rFonts w:ascii="Verdana" w:hAnsi="Verdana" w:cs="Arial"/>
                <w:sz w:val="18"/>
                <w:szCs w:val="18"/>
              </w:rPr>
              <w:t xml:space="preserve">run a </w:t>
            </w:r>
            <w:r w:rsidR="00823E14" w:rsidRPr="00CD3435">
              <w:rPr>
                <w:rFonts w:ascii="Verdana" w:hAnsi="Verdana" w:cs="Arial"/>
                <w:sz w:val="18"/>
                <w:szCs w:val="18"/>
              </w:rPr>
              <w:t xml:space="preserve">bespoke </w:t>
            </w:r>
            <w:r w:rsidR="00AF3153" w:rsidRPr="00CD3435">
              <w:rPr>
                <w:rFonts w:ascii="Verdana" w:hAnsi="Verdana" w:cs="Arial"/>
                <w:sz w:val="18"/>
                <w:szCs w:val="18"/>
              </w:rPr>
              <w:t>enhanced transition program</w:t>
            </w:r>
            <w:r w:rsidR="001C11C8" w:rsidRPr="00CD3435">
              <w:rPr>
                <w:rFonts w:ascii="Verdana" w:hAnsi="Verdana" w:cs="Arial"/>
                <w:sz w:val="18"/>
                <w:szCs w:val="18"/>
              </w:rPr>
              <w:t>me</w:t>
            </w:r>
            <w:r w:rsidR="00F37AEC" w:rsidRPr="00CD3435">
              <w:rPr>
                <w:rFonts w:ascii="Verdana" w:hAnsi="Verdana" w:cs="Arial"/>
                <w:sz w:val="18"/>
                <w:szCs w:val="18"/>
              </w:rPr>
              <w:t xml:space="preserve">, </w:t>
            </w:r>
            <w:r w:rsidR="00AF3153" w:rsidRPr="00CD3435">
              <w:rPr>
                <w:rFonts w:ascii="Verdana" w:hAnsi="Verdana" w:cs="Arial"/>
                <w:sz w:val="18"/>
                <w:szCs w:val="18"/>
              </w:rPr>
              <w:t xml:space="preserve">tailored to meet the </w:t>
            </w:r>
            <w:r w:rsidR="00823E14" w:rsidRPr="00CD3435">
              <w:rPr>
                <w:rFonts w:ascii="Verdana" w:hAnsi="Verdana" w:cs="Arial"/>
                <w:sz w:val="18"/>
                <w:szCs w:val="18"/>
              </w:rPr>
              <w:t>individual needs of the child.</w:t>
            </w:r>
            <w:r w:rsidR="000D5764" w:rsidRPr="00CD3435">
              <w:rPr>
                <w:rFonts w:ascii="Verdana" w:hAnsi="Verdana" w:cs="Arial"/>
                <w:sz w:val="18"/>
                <w:szCs w:val="18"/>
              </w:rPr>
              <w:t xml:space="preserve"> However, this programme was disrupted and largely replaced by online activities.</w:t>
            </w:r>
          </w:p>
          <w:p w14:paraId="0CA6E10C" w14:textId="29DCBDCD" w:rsidR="00AF3153" w:rsidRPr="00CD3435" w:rsidRDefault="00AF3153" w:rsidP="00AF3153">
            <w:pPr>
              <w:spacing w:line="240" w:lineRule="auto"/>
              <w:jc w:val="both"/>
              <w:rPr>
                <w:rFonts w:ascii="Verdana" w:hAnsi="Verdana"/>
                <w:color w:val="auto"/>
                <w:sz w:val="18"/>
                <w:szCs w:val="18"/>
              </w:rPr>
            </w:pPr>
            <w:r w:rsidRPr="00CD3435">
              <w:rPr>
                <w:rFonts w:ascii="Verdana" w:hAnsi="Verdana"/>
                <w:b/>
                <w:color w:val="auto"/>
                <w:sz w:val="18"/>
                <w:szCs w:val="18"/>
              </w:rPr>
              <w:t>Impact:</w:t>
            </w:r>
            <w:r w:rsidR="000D5764" w:rsidRPr="00CD3435">
              <w:rPr>
                <w:rFonts w:ascii="Verdana" w:hAnsi="Verdana"/>
                <w:color w:val="auto"/>
                <w:sz w:val="18"/>
                <w:szCs w:val="18"/>
              </w:rPr>
              <w:t xml:space="preserve"> Our learners are respond</w:t>
            </w:r>
            <w:r w:rsidR="000554F8" w:rsidRPr="00CD3435">
              <w:rPr>
                <w:rFonts w:ascii="Verdana" w:hAnsi="Verdana"/>
                <w:color w:val="auto"/>
                <w:sz w:val="18"/>
                <w:szCs w:val="18"/>
              </w:rPr>
              <w:t>ing</w:t>
            </w:r>
            <w:r w:rsidRPr="00CD3435">
              <w:rPr>
                <w:rFonts w:ascii="Verdana" w:hAnsi="Verdana"/>
                <w:color w:val="auto"/>
                <w:sz w:val="18"/>
                <w:szCs w:val="18"/>
              </w:rPr>
              <w:t xml:space="preserve"> positively to these targeted interventions. </w:t>
            </w:r>
            <w:r w:rsidR="00B0699E">
              <w:rPr>
                <w:rFonts w:ascii="Verdana" w:hAnsi="Verdana"/>
                <w:color w:val="auto"/>
                <w:sz w:val="18"/>
                <w:szCs w:val="18"/>
              </w:rPr>
              <w:t xml:space="preserve">Insight shows a steadily improving trend in Literacy and Numeracy. For example, in 2020, 66% of all leavers attained L5 Literacy and Numeracy compared to our comparator at </w:t>
            </w:r>
            <w:r w:rsidR="002E602D">
              <w:rPr>
                <w:rFonts w:ascii="Verdana" w:hAnsi="Verdana"/>
                <w:color w:val="auto"/>
                <w:sz w:val="18"/>
                <w:szCs w:val="18"/>
              </w:rPr>
              <w:t>61.8%.</w:t>
            </w:r>
            <w:r w:rsidRPr="00CD3435">
              <w:rPr>
                <w:rFonts w:ascii="Verdana" w:hAnsi="Verdana"/>
                <w:color w:val="auto"/>
                <w:sz w:val="18"/>
                <w:szCs w:val="18"/>
              </w:rPr>
              <w:t xml:space="preserve">  </w:t>
            </w:r>
          </w:p>
          <w:p w14:paraId="79143A0F" w14:textId="091847F7" w:rsidR="00AF3153" w:rsidRPr="00CD3435" w:rsidRDefault="00AF3153" w:rsidP="00AF3153">
            <w:pPr>
              <w:pStyle w:val="yiv7059084764msonormal"/>
              <w:shd w:val="clear" w:color="auto" w:fill="FFFFFF"/>
              <w:spacing w:before="0" w:beforeAutospacing="0" w:after="160" w:afterAutospacing="0"/>
              <w:jc w:val="both"/>
              <w:rPr>
                <w:rFonts w:ascii="Verdana" w:hAnsi="Verdana" w:cs="Arial"/>
                <w:sz w:val="18"/>
                <w:szCs w:val="18"/>
              </w:rPr>
            </w:pPr>
            <w:r w:rsidRPr="00CD3435">
              <w:rPr>
                <w:rFonts w:ascii="Verdana" w:hAnsi="Verdana" w:cs="Arial"/>
                <w:sz w:val="18"/>
                <w:szCs w:val="18"/>
              </w:rPr>
              <w:t xml:space="preserve">The attendance rates for </w:t>
            </w:r>
            <w:r w:rsidR="00790020" w:rsidRPr="00CD3435">
              <w:rPr>
                <w:rFonts w:ascii="Verdana" w:hAnsi="Verdana" w:cs="Arial"/>
                <w:sz w:val="18"/>
                <w:szCs w:val="18"/>
              </w:rPr>
              <w:t>learners</w:t>
            </w:r>
            <w:r w:rsidRPr="00CD3435">
              <w:rPr>
                <w:rFonts w:ascii="Verdana" w:hAnsi="Verdana" w:cs="Arial"/>
                <w:sz w:val="18"/>
                <w:szCs w:val="18"/>
              </w:rPr>
              <w:t xml:space="preserve"> in the</w:t>
            </w:r>
            <w:r w:rsidR="002E602D">
              <w:rPr>
                <w:rFonts w:ascii="Verdana" w:hAnsi="Verdana" w:cs="Arial"/>
                <w:sz w:val="18"/>
                <w:szCs w:val="18"/>
              </w:rPr>
              <w:t xml:space="preserve"> (PEF)</w:t>
            </w:r>
            <w:r w:rsidRPr="00CD3435">
              <w:rPr>
                <w:rFonts w:ascii="Verdana" w:hAnsi="Verdana" w:cs="Arial"/>
                <w:sz w:val="18"/>
                <w:szCs w:val="18"/>
              </w:rPr>
              <w:t xml:space="preserve"> target</w:t>
            </w:r>
            <w:r w:rsidR="001C11C8" w:rsidRPr="00CD3435">
              <w:rPr>
                <w:rFonts w:ascii="Verdana" w:hAnsi="Verdana" w:cs="Arial"/>
                <w:sz w:val="18"/>
                <w:szCs w:val="18"/>
              </w:rPr>
              <w:t xml:space="preserve"> </w:t>
            </w:r>
            <w:r w:rsidR="008029FC" w:rsidRPr="00CD3435">
              <w:rPr>
                <w:rFonts w:ascii="Verdana" w:hAnsi="Verdana" w:cs="Arial"/>
                <w:sz w:val="18"/>
                <w:szCs w:val="18"/>
              </w:rPr>
              <w:t xml:space="preserve">caseload have generally improved. </w:t>
            </w:r>
            <w:r w:rsidR="00790020" w:rsidRPr="00CD3435">
              <w:rPr>
                <w:rFonts w:ascii="Verdana" w:hAnsi="Verdana" w:cs="Arial"/>
                <w:sz w:val="18"/>
                <w:szCs w:val="18"/>
              </w:rPr>
              <w:t>Learners</w:t>
            </w:r>
            <w:r w:rsidRPr="00CD3435">
              <w:rPr>
                <w:rFonts w:ascii="Verdana" w:hAnsi="Verdana" w:cs="Arial"/>
                <w:sz w:val="18"/>
                <w:szCs w:val="18"/>
              </w:rPr>
              <w:t xml:space="preserve"> previously disengaged with learning are making better academic progress</w:t>
            </w:r>
            <w:r w:rsidR="008029FC" w:rsidRPr="00CD3435">
              <w:rPr>
                <w:rFonts w:ascii="Verdana" w:hAnsi="Verdana" w:cs="Arial"/>
                <w:sz w:val="18"/>
                <w:szCs w:val="18"/>
              </w:rPr>
              <w:t>,</w:t>
            </w:r>
            <w:r w:rsidRPr="00CD3435">
              <w:rPr>
                <w:rFonts w:ascii="Verdana" w:hAnsi="Verdana" w:cs="Arial"/>
                <w:sz w:val="18"/>
                <w:szCs w:val="18"/>
              </w:rPr>
              <w:t xml:space="preserve"> for example </w:t>
            </w:r>
            <w:r w:rsidR="008029FC" w:rsidRPr="00CD3435">
              <w:rPr>
                <w:rFonts w:ascii="Verdana" w:hAnsi="Verdana" w:cs="Arial"/>
                <w:sz w:val="18"/>
                <w:szCs w:val="18"/>
              </w:rPr>
              <w:t xml:space="preserve">by </w:t>
            </w:r>
            <w:r w:rsidRPr="00CD3435">
              <w:rPr>
                <w:rFonts w:ascii="Verdana" w:hAnsi="Verdana" w:cs="Arial"/>
                <w:sz w:val="18"/>
                <w:szCs w:val="18"/>
              </w:rPr>
              <w:t>managing to complete Literacy and Numeracy qualifications at Nat</w:t>
            </w:r>
            <w:r w:rsidR="008029FC" w:rsidRPr="00CD3435">
              <w:rPr>
                <w:rFonts w:ascii="Verdana" w:hAnsi="Verdana" w:cs="Arial"/>
                <w:sz w:val="18"/>
                <w:szCs w:val="18"/>
              </w:rPr>
              <w:t>ional</w:t>
            </w:r>
            <w:r w:rsidRPr="00CD3435">
              <w:rPr>
                <w:rFonts w:ascii="Verdana" w:hAnsi="Verdana" w:cs="Arial"/>
                <w:sz w:val="18"/>
                <w:szCs w:val="18"/>
              </w:rPr>
              <w:t xml:space="preserve"> 4.</w:t>
            </w:r>
            <w:r w:rsidR="00917D51" w:rsidRPr="00CD3435">
              <w:rPr>
                <w:rFonts w:ascii="Verdana" w:hAnsi="Verdana" w:cs="Arial"/>
                <w:sz w:val="18"/>
                <w:szCs w:val="18"/>
              </w:rPr>
              <w:t xml:space="preserve"> </w:t>
            </w:r>
            <w:r w:rsidR="008029FC" w:rsidRPr="00CD3435">
              <w:rPr>
                <w:rFonts w:ascii="Verdana" w:hAnsi="Verdana" w:cs="Arial"/>
                <w:sz w:val="18"/>
                <w:szCs w:val="18"/>
              </w:rPr>
              <w:t>The s</w:t>
            </w:r>
            <w:r w:rsidRPr="00CD3435">
              <w:rPr>
                <w:rFonts w:ascii="Verdana" w:hAnsi="Verdana" w:cs="Arial"/>
                <w:sz w:val="18"/>
                <w:szCs w:val="18"/>
              </w:rPr>
              <w:t>haring of good practice; communication of support priorities for individuals; ongoing quality assurance discussions (</w:t>
            </w:r>
            <w:r w:rsidR="002E602D">
              <w:rPr>
                <w:rFonts w:ascii="Verdana" w:hAnsi="Verdana" w:cs="Arial"/>
                <w:sz w:val="18"/>
                <w:szCs w:val="18"/>
              </w:rPr>
              <w:t>our regular Attainment Liaison Meetings</w:t>
            </w:r>
            <w:r w:rsidRPr="00CD3435">
              <w:rPr>
                <w:rFonts w:ascii="Verdana" w:hAnsi="Verdana" w:cs="Arial"/>
                <w:sz w:val="18"/>
                <w:szCs w:val="18"/>
              </w:rPr>
              <w:t>) and cohesive planning (wh</w:t>
            </w:r>
            <w:r w:rsidR="008029FC" w:rsidRPr="00CD3435">
              <w:rPr>
                <w:rFonts w:ascii="Verdana" w:hAnsi="Verdana" w:cs="Arial"/>
                <w:sz w:val="18"/>
                <w:szCs w:val="18"/>
              </w:rPr>
              <w:t>ereby</w:t>
            </w:r>
            <w:r w:rsidRPr="00CD3435">
              <w:rPr>
                <w:rFonts w:ascii="Verdana" w:hAnsi="Verdana" w:cs="Arial"/>
                <w:sz w:val="18"/>
                <w:szCs w:val="18"/>
              </w:rPr>
              <w:t xml:space="preserve"> professionals are engaged with each individual pupil) are all recorded </w:t>
            </w:r>
            <w:r w:rsidR="002E602D">
              <w:rPr>
                <w:rFonts w:ascii="Verdana" w:hAnsi="Verdana" w:cs="Arial"/>
                <w:sz w:val="18"/>
                <w:szCs w:val="18"/>
              </w:rPr>
              <w:t xml:space="preserve">in our “Equity Spreadsheet” </w:t>
            </w:r>
            <w:r w:rsidRPr="00CD3435">
              <w:rPr>
                <w:rFonts w:ascii="Verdana" w:hAnsi="Verdana" w:cs="Arial"/>
                <w:sz w:val="18"/>
                <w:szCs w:val="18"/>
              </w:rPr>
              <w:t>which m</w:t>
            </w:r>
            <w:r w:rsidR="008029FC" w:rsidRPr="00CD3435">
              <w:rPr>
                <w:rFonts w:ascii="Verdana" w:hAnsi="Verdana" w:cs="Arial"/>
                <w:sz w:val="18"/>
                <w:szCs w:val="18"/>
              </w:rPr>
              <w:t xml:space="preserve">akes tracking more transparent, </w:t>
            </w:r>
            <w:r w:rsidRPr="00CD3435">
              <w:rPr>
                <w:rFonts w:ascii="Verdana" w:hAnsi="Verdana" w:cs="Arial"/>
                <w:sz w:val="18"/>
                <w:szCs w:val="18"/>
              </w:rPr>
              <w:t>in terms of inte</w:t>
            </w:r>
            <w:r w:rsidR="008029FC" w:rsidRPr="00CD3435">
              <w:rPr>
                <w:rFonts w:ascii="Verdana" w:hAnsi="Verdana" w:cs="Arial"/>
                <w:sz w:val="18"/>
                <w:szCs w:val="18"/>
              </w:rPr>
              <w:t>rventions and outcomes</w:t>
            </w:r>
            <w:r w:rsidRPr="00CD3435">
              <w:rPr>
                <w:rFonts w:ascii="Verdana" w:hAnsi="Verdana" w:cs="Arial"/>
                <w:sz w:val="18"/>
                <w:szCs w:val="18"/>
              </w:rPr>
              <w:t xml:space="preserve"> and ensures more cohesive intervention strategies are employed.</w:t>
            </w:r>
          </w:p>
          <w:p w14:paraId="18045434" w14:textId="77777777" w:rsidR="00AF3153" w:rsidRPr="00CD3435" w:rsidRDefault="00AF3153" w:rsidP="00AF3153">
            <w:pPr>
              <w:pStyle w:val="yiv7059084764msonormal"/>
              <w:shd w:val="clear" w:color="auto" w:fill="FFFFFF"/>
              <w:spacing w:before="0" w:beforeAutospacing="0" w:after="160" w:afterAutospacing="0"/>
              <w:jc w:val="both"/>
              <w:rPr>
                <w:rFonts w:ascii="Verdana" w:hAnsi="Verdana" w:cs="Arial"/>
                <w:sz w:val="18"/>
                <w:szCs w:val="18"/>
              </w:rPr>
            </w:pPr>
            <w:r w:rsidRPr="00CD3435">
              <w:rPr>
                <w:rFonts w:ascii="Verdana" w:hAnsi="Verdana" w:cs="Arial"/>
                <w:sz w:val="18"/>
                <w:szCs w:val="18"/>
              </w:rPr>
              <w:t>Our learners have a smooth and positiv</w:t>
            </w:r>
            <w:r w:rsidR="008029FC" w:rsidRPr="00CD3435">
              <w:rPr>
                <w:rFonts w:ascii="Verdana" w:hAnsi="Verdana" w:cs="Arial"/>
                <w:sz w:val="18"/>
                <w:szCs w:val="18"/>
              </w:rPr>
              <w:t>e transition to Kirkcaldy High S</w:t>
            </w:r>
            <w:r w:rsidRPr="00CD3435">
              <w:rPr>
                <w:rFonts w:ascii="Verdana" w:hAnsi="Verdana" w:cs="Arial"/>
                <w:sz w:val="18"/>
                <w:szCs w:val="18"/>
              </w:rPr>
              <w:t xml:space="preserve">chool and are given the opportunities to forge positive relationships with peers from other </w:t>
            </w:r>
            <w:r w:rsidR="008029FC" w:rsidRPr="00CD3435">
              <w:rPr>
                <w:rFonts w:ascii="Verdana" w:hAnsi="Verdana" w:cs="Arial"/>
                <w:sz w:val="18"/>
                <w:szCs w:val="18"/>
              </w:rPr>
              <w:t xml:space="preserve">primary </w:t>
            </w:r>
            <w:r w:rsidRPr="00CD3435">
              <w:rPr>
                <w:rFonts w:ascii="Verdana" w:hAnsi="Verdana" w:cs="Arial"/>
                <w:sz w:val="18"/>
                <w:szCs w:val="18"/>
              </w:rPr>
              <w:t>schools, Supp</w:t>
            </w:r>
            <w:r w:rsidR="001C11C8" w:rsidRPr="00CD3435">
              <w:rPr>
                <w:rFonts w:ascii="Verdana" w:hAnsi="Verdana" w:cs="Arial"/>
                <w:sz w:val="18"/>
                <w:szCs w:val="18"/>
              </w:rPr>
              <w:t>orted Learning teachers and PSA</w:t>
            </w:r>
            <w:r w:rsidRPr="00CD3435">
              <w:rPr>
                <w:rFonts w:ascii="Verdana" w:hAnsi="Verdana" w:cs="Arial"/>
                <w:sz w:val="18"/>
                <w:szCs w:val="18"/>
              </w:rPr>
              <w:t xml:space="preserve">s based at Kirkcaldy High </w:t>
            </w:r>
            <w:r w:rsidR="000557FC" w:rsidRPr="00CD3435">
              <w:rPr>
                <w:rFonts w:ascii="Verdana" w:hAnsi="Verdana" w:cs="Arial"/>
                <w:sz w:val="18"/>
                <w:szCs w:val="18"/>
              </w:rPr>
              <w:t>S</w:t>
            </w:r>
            <w:r w:rsidRPr="00CD3435">
              <w:rPr>
                <w:rFonts w:ascii="Verdana" w:hAnsi="Verdana" w:cs="Arial"/>
                <w:sz w:val="18"/>
                <w:szCs w:val="18"/>
              </w:rPr>
              <w:t xml:space="preserve">chool. Given the close relationship of secondary and primary staff support strategies can be shared with all teachers in </w:t>
            </w:r>
            <w:r w:rsidR="008029FC" w:rsidRPr="00CD3435">
              <w:rPr>
                <w:rFonts w:ascii="Verdana" w:hAnsi="Verdana" w:cs="Arial"/>
                <w:sz w:val="18"/>
                <w:szCs w:val="18"/>
              </w:rPr>
              <w:t>KHS giving</w:t>
            </w:r>
            <w:r w:rsidRPr="00CD3435">
              <w:rPr>
                <w:rFonts w:ascii="Verdana" w:hAnsi="Verdana" w:cs="Arial"/>
                <w:sz w:val="18"/>
                <w:szCs w:val="18"/>
              </w:rPr>
              <w:t xml:space="preserve"> the learners the most positive experience possible.  </w:t>
            </w:r>
          </w:p>
          <w:p w14:paraId="0DBE13CA" w14:textId="249CAB10" w:rsidR="00237823" w:rsidRPr="00CD3435" w:rsidRDefault="00AF3153" w:rsidP="00CD3435">
            <w:pPr>
              <w:pStyle w:val="NormalWeb"/>
              <w:jc w:val="both"/>
              <w:rPr>
                <w:rFonts w:ascii="Verdana" w:hAnsi="Verdana" w:cstheme="minorHAnsi"/>
                <w:sz w:val="18"/>
                <w:szCs w:val="18"/>
              </w:rPr>
            </w:pPr>
            <w:r w:rsidRPr="00CD3435">
              <w:rPr>
                <w:rFonts w:ascii="Verdana" w:hAnsi="Verdana"/>
                <w:b/>
                <w:sz w:val="18"/>
                <w:szCs w:val="18"/>
              </w:rPr>
              <w:t>Next Steps:</w:t>
            </w:r>
            <w:r w:rsidRPr="00CD3435">
              <w:rPr>
                <w:rFonts w:ascii="Verdana" w:hAnsi="Verdana"/>
                <w:sz w:val="18"/>
                <w:szCs w:val="18"/>
              </w:rPr>
              <w:t xml:space="preserve"> </w:t>
            </w:r>
            <w:r w:rsidR="000D5764" w:rsidRPr="00CD3435">
              <w:rPr>
                <w:rFonts w:ascii="Verdana" w:hAnsi="Verdana" w:cstheme="minorHAnsi"/>
                <w:sz w:val="18"/>
                <w:szCs w:val="18"/>
              </w:rPr>
              <w:t>We</w:t>
            </w:r>
            <w:r w:rsidR="002E602D">
              <w:rPr>
                <w:rFonts w:ascii="Verdana" w:hAnsi="Verdana" w:cstheme="minorHAnsi"/>
                <w:sz w:val="18"/>
                <w:szCs w:val="18"/>
              </w:rPr>
              <w:t xml:space="preserve"> need to </w:t>
            </w:r>
            <w:r w:rsidRPr="00CD3435">
              <w:rPr>
                <w:rFonts w:ascii="Verdana" w:hAnsi="Verdana" w:cstheme="minorHAnsi"/>
                <w:sz w:val="18"/>
                <w:szCs w:val="18"/>
              </w:rPr>
              <w:t>mak</w:t>
            </w:r>
            <w:r w:rsidR="002E602D">
              <w:rPr>
                <w:rFonts w:ascii="Verdana" w:hAnsi="Verdana" w:cstheme="minorHAnsi"/>
                <w:sz w:val="18"/>
                <w:szCs w:val="18"/>
              </w:rPr>
              <w:t>e</w:t>
            </w:r>
            <w:r w:rsidRPr="00CD3435">
              <w:rPr>
                <w:rFonts w:ascii="Verdana" w:hAnsi="Verdana" w:cstheme="minorHAnsi"/>
                <w:sz w:val="18"/>
                <w:szCs w:val="18"/>
              </w:rPr>
              <w:t xml:space="preserve"> </w:t>
            </w:r>
            <w:r w:rsidR="00363B56" w:rsidRPr="00CD3435">
              <w:rPr>
                <w:rFonts w:ascii="Verdana" w:hAnsi="Verdana" w:cstheme="minorHAnsi"/>
                <w:sz w:val="18"/>
                <w:szCs w:val="18"/>
              </w:rPr>
              <w:t>our</w:t>
            </w:r>
            <w:r w:rsidRPr="00CD3435">
              <w:rPr>
                <w:rFonts w:ascii="Verdana" w:hAnsi="Verdana" w:cstheme="minorHAnsi"/>
                <w:sz w:val="18"/>
                <w:szCs w:val="18"/>
              </w:rPr>
              <w:t xml:space="preserve"> “Equity” </w:t>
            </w:r>
            <w:r w:rsidR="005B5F3E" w:rsidRPr="00CD3435">
              <w:rPr>
                <w:rFonts w:ascii="Verdana" w:hAnsi="Verdana" w:cstheme="minorHAnsi"/>
                <w:sz w:val="18"/>
                <w:szCs w:val="18"/>
              </w:rPr>
              <w:t xml:space="preserve">spreadsheet </w:t>
            </w:r>
            <w:r w:rsidR="006078A5">
              <w:rPr>
                <w:rFonts w:ascii="Verdana" w:hAnsi="Verdana" w:cstheme="minorHAnsi"/>
                <w:sz w:val="18"/>
                <w:szCs w:val="18"/>
              </w:rPr>
              <w:t xml:space="preserve">more </w:t>
            </w:r>
            <w:r w:rsidR="005B5F3E" w:rsidRPr="00CD3435">
              <w:rPr>
                <w:rFonts w:ascii="Verdana" w:hAnsi="Verdana" w:cstheme="minorHAnsi"/>
                <w:sz w:val="18"/>
                <w:szCs w:val="18"/>
              </w:rPr>
              <w:t>widely available</w:t>
            </w:r>
            <w:r w:rsidR="006078A5">
              <w:rPr>
                <w:rFonts w:ascii="Verdana" w:hAnsi="Verdana" w:cstheme="minorHAnsi"/>
                <w:sz w:val="18"/>
                <w:szCs w:val="18"/>
              </w:rPr>
              <w:t xml:space="preserve"> and extensively used</w:t>
            </w:r>
            <w:r w:rsidR="002E602D">
              <w:rPr>
                <w:rFonts w:ascii="Verdana" w:hAnsi="Verdana" w:cstheme="minorHAnsi"/>
                <w:sz w:val="18"/>
                <w:szCs w:val="18"/>
              </w:rPr>
              <w:t xml:space="preserve">. </w:t>
            </w:r>
            <w:r w:rsidR="005B5F3E" w:rsidRPr="00CD3435">
              <w:rPr>
                <w:rFonts w:ascii="Verdana" w:hAnsi="Verdana" w:cstheme="minorHAnsi"/>
                <w:sz w:val="18"/>
                <w:szCs w:val="18"/>
              </w:rPr>
              <w:t xml:space="preserve">We </w:t>
            </w:r>
            <w:r w:rsidR="000D5764" w:rsidRPr="00CD3435">
              <w:rPr>
                <w:rFonts w:ascii="Verdana" w:hAnsi="Verdana" w:cstheme="minorHAnsi"/>
                <w:sz w:val="18"/>
                <w:szCs w:val="18"/>
              </w:rPr>
              <w:t xml:space="preserve">have </w:t>
            </w:r>
            <w:r w:rsidR="005B5F3E" w:rsidRPr="00CD3435">
              <w:rPr>
                <w:rFonts w:ascii="Verdana" w:hAnsi="Verdana" w:cstheme="minorHAnsi"/>
                <w:sz w:val="18"/>
                <w:szCs w:val="18"/>
              </w:rPr>
              <w:t>i</w:t>
            </w:r>
            <w:r w:rsidRPr="00CD3435">
              <w:rPr>
                <w:rFonts w:ascii="Verdana" w:hAnsi="Verdana" w:cstheme="minorHAnsi"/>
                <w:sz w:val="18"/>
                <w:szCs w:val="18"/>
              </w:rPr>
              <w:t>mprove</w:t>
            </w:r>
            <w:r w:rsidR="000D5764" w:rsidRPr="00CD3435">
              <w:rPr>
                <w:rFonts w:ascii="Verdana" w:hAnsi="Verdana" w:cstheme="minorHAnsi"/>
                <w:sz w:val="18"/>
                <w:szCs w:val="18"/>
              </w:rPr>
              <w:t>d</w:t>
            </w:r>
            <w:r w:rsidRPr="00CD3435">
              <w:rPr>
                <w:rFonts w:ascii="Verdana" w:hAnsi="Verdana" w:cstheme="minorHAnsi"/>
                <w:sz w:val="18"/>
                <w:szCs w:val="18"/>
              </w:rPr>
              <w:t xml:space="preserve"> parental engagement by providing oppo</w:t>
            </w:r>
            <w:r w:rsidR="004F671C" w:rsidRPr="00CD3435">
              <w:rPr>
                <w:rFonts w:ascii="Verdana" w:hAnsi="Verdana" w:cstheme="minorHAnsi"/>
                <w:sz w:val="18"/>
                <w:szCs w:val="18"/>
              </w:rPr>
              <w:t xml:space="preserve">rtunities for </w:t>
            </w:r>
            <w:r w:rsidR="000D5764" w:rsidRPr="00CD3435">
              <w:rPr>
                <w:rFonts w:ascii="Verdana" w:hAnsi="Verdana" w:cstheme="minorHAnsi"/>
                <w:sz w:val="18"/>
                <w:szCs w:val="18"/>
              </w:rPr>
              <w:t xml:space="preserve">online </w:t>
            </w:r>
            <w:r w:rsidR="002E602D">
              <w:rPr>
                <w:rFonts w:ascii="Verdana" w:hAnsi="Verdana" w:cstheme="minorHAnsi"/>
                <w:sz w:val="18"/>
                <w:szCs w:val="18"/>
              </w:rPr>
              <w:t>dialogue</w:t>
            </w:r>
            <w:r w:rsidR="000D5764" w:rsidRPr="00CD3435">
              <w:rPr>
                <w:rFonts w:ascii="Verdana" w:hAnsi="Verdana" w:cstheme="minorHAnsi"/>
                <w:sz w:val="18"/>
                <w:szCs w:val="18"/>
              </w:rPr>
              <w:t>.</w:t>
            </w:r>
            <w:r w:rsidR="004F671C" w:rsidRPr="00CD3435">
              <w:rPr>
                <w:rFonts w:ascii="Verdana" w:hAnsi="Verdana" w:cstheme="minorHAnsi"/>
                <w:sz w:val="18"/>
                <w:szCs w:val="18"/>
              </w:rPr>
              <w:t xml:space="preserve"> </w:t>
            </w:r>
            <w:r w:rsidR="000D5764" w:rsidRPr="00CD3435">
              <w:rPr>
                <w:rFonts w:ascii="Verdana" w:hAnsi="Verdana" w:cstheme="minorHAnsi"/>
                <w:sz w:val="18"/>
                <w:szCs w:val="18"/>
              </w:rPr>
              <w:t xml:space="preserve">We want to </w:t>
            </w:r>
            <w:r w:rsidR="004F671C" w:rsidRPr="00CD3435">
              <w:rPr>
                <w:rFonts w:ascii="Verdana" w:hAnsi="Verdana" w:cstheme="minorHAnsi"/>
                <w:sz w:val="18"/>
                <w:szCs w:val="18"/>
              </w:rPr>
              <w:t>e</w:t>
            </w:r>
            <w:r w:rsidRPr="00CD3435">
              <w:rPr>
                <w:rFonts w:ascii="Verdana" w:hAnsi="Verdana" w:cstheme="minorHAnsi"/>
                <w:sz w:val="18"/>
                <w:szCs w:val="18"/>
              </w:rPr>
              <w:t>nsure our school community has a s</w:t>
            </w:r>
            <w:r w:rsidR="004F671C" w:rsidRPr="00CD3435">
              <w:rPr>
                <w:rFonts w:ascii="Verdana" w:hAnsi="Verdana" w:cstheme="minorHAnsi"/>
                <w:sz w:val="18"/>
                <w:szCs w:val="18"/>
              </w:rPr>
              <w:t xml:space="preserve">hared understanding of wellbeing, by promoting </w:t>
            </w:r>
            <w:r w:rsidR="002E602D">
              <w:rPr>
                <w:rFonts w:ascii="Verdana" w:hAnsi="Verdana" w:cstheme="minorHAnsi"/>
                <w:sz w:val="18"/>
                <w:szCs w:val="18"/>
              </w:rPr>
              <w:t xml:space="preserve">wider </w:t>
            </w:r>
            <w:r w:rsidR="004F671C" w:rsidRPr="00CD3435">
              <w:rPr>
                <w:rFonts w:ascii="Verdana" w:hAnsi="Verdana" w:cstheme="minorHAnsi"/>
                <w:sz w:val="18"/>
                <w:szCs w:val="18"/>
              </w:rPr>
              <w:t>understanding of the “indicators”. The a</w:t>
            </w:r>
            <w:r w:rsidRPr="00CD3435">
              <w:rPr>
                <w:rFonts w:ascii="Verdana" w:hAnsi="Verdana" w:cstheme="minorHAnsi"/>
                <w:sz w:val="18"/>
                <w:szCs w:val="18"/>
              </w:rPr>
              <w:t>ims a</w:t>
            </w:r>
            <w:r w:rsidR="004F671C" w:rsidRPr="00CD3435">
              <w:rPr>
                <w:rFonts w:ascii="Verdana" w:hAnsi="Verdana" w:cstheme="minorHAnsi"/>
                <w:sz w:val="18"/>
                <w:szCs w:val="18"/>
              </w:rPr>
              <w:t>nd measurement methodology</w:t>
            </w:r>
            <w:r w:rsidRPr="00CD3435">
              <w:rPr>
                <w:rFonts w:ascii="Verdana" w:hAnsi="Verdana" w:cstheme="minorHAnsi"/>
                <w:sz w:val="18"/>
                <w:szCs w:val="18"/>
              </w:rPr>
              <w:t xml:space="preserve"> of our PEF related w</w:t>
            </w:r>
            <w:r w:rsidR="004F671C" w:rsidRPr="00CD3435">
              <w:rPr>
                <w:rFonts w:ascii="Verdana" w:hAnsi="Verdana" w:cstheme="minorHAnsi"/>
                <w:sz w:val="18"/>
                <w:szCs w:val="18"/>
              </w:rPr>
              <w:t xml:space="preserve">ork needs to be more specific, </w:t>
            </w:r>
            <w:r w:rsidRPr="00CD3435">
              <w:rPr>
                <w:rFonts w:ascii="Verdana" w:hAnsi="Verdana" w:cstheme="minorHAnsi"/>
                <w:sz w:val="18"/>
                <w:szCs w:val="18"/>
              </w:rPr>
              <w:t>allowing for any necessary interventions</w:t>
            </w:r>
            <w:r w:rsidR="00C6607E" w:rsidRPr="00CD3435">
              <w:rPr>
                <w:rFonts w:ascii="Verdana" w:hAnsi="Verdana" w:cs="Tahoma"/>
                <w:sz w:val="18"/>
                <w:szCs w:val="18"/>
              </w:rPr>
              <w:t>.</w:t>
            </w:r>
            <w:r w:rsidR="004E595A">
              <w:rPr>
                <w:rFonts w:ascii="Verdana" w:hAnsi="Verdana" w:cs="Tahoma"/>
                <w:sz w:val="18"/>
                <w:szCs w:val="18"/>
              </w:rPr>
              <w:t xml:space="preserve"> </w:t>
            </w:r>
            <w:r w:rsidR="00C6607E" w:rsidRPr="00CD3435">
              <w:rPr>
                <w:rFonts w:ascii="Verdana" w:hAnsi="Verdana" w:cs="Tahoma"/>
                <w:sz w:val="18"/>
                <w:szCs w:val="18"/>
              </w:rPr>
              <w:t xml:space="preserve">We will use </w:t>
            </w:r>
            <w:r w:rsidR="00F37AEC" w:rsidRPr="00CD3435">
              <w:rPr>
                <w:rFonts w:ascii="Verdana" w:hAnsi="Verdana" w:cs="Tahoma"/>
                <w:sz w:val="18"/>
                <w:szCs w:val="18"/>
              </w:rPr>
              <w:t>i</w:t>
            </w:r>
            <w:r w:rsidR="00C6607E" w:rsidRPr="00CD3435">
              <w:rPr>
                <w:rFonts w:ascii="Verdana" w:hAnsi="Verdana" w:cs="Tahoma"/>
                <w:sz w:val="18"/>
                <w:szCs w:val="18"/>
              </w:rPr>
              <w:t xml:space="preserve">n service training to develop understanding and how </w:t>
            </w:r>
            <w:r w:rsidR="002E602D">
              <w:rPr>
                <w:rFonts w:ascii="Verdana" w:hAnsi="Verdana" w:cs="Tahoma"/>
                <w:sz w:val="18"/>
                <w:szCs w:val="18"/>
              </w:rPr>
              <w:t xml:space="preserve">wellbeing </w:t>
            </w:r>
            <w:r w:rsidR="00C6607E" w:rsidRPr="00CD3435">
              <w:rPr>
                <w:rFonts w:ascii="Verdana" w:hAnsi="Verdana" w:cs="Tahoma"/>
                <w:sz w:val="18"/>
                <w:szCs w:val="18"/>
              </w:rPr>
              <w:t xml:space="preserve">indicators can/should influence improvement planning. </w:t>
            </w:r>
            <w:r w:rsidR="002E602D">
              <w:rPr>
                <w:rFonts w:ascii="Verdana" w:hAnsi="Verdana" w:cs="Tahoma"/>
                <w:sz w:val="18"/>
                <w:szCs w:val="18"/>
              </w:rPr>
              <w:t>Also,</w:t>
            </w:r>
            <w:r w:rsidR="002E602D">
              <w:rPr>
                <w:rFonts w:ascii="Verdana" w:hAnsi="Verdana" w:cstheme="minorHAnsi"/>
                <w:sz w:val="18"/>
                <w:szCs w:val="18"/>
              </w:rPr>
              <w:t xml:space="preserve"> </w:t>
            </w:r>
            <w:r w:rsidR="002E602D" w:rsidRPr="00CD3435">
              <w:rPr>
                <w:rFonts w:ascii="Verdana" w:hAnsi="Verdana" w:cstheme="minorHAnsi"/>
                <w:sz w:val="18"/>
                <w:szCs w:val="18"/>
              </w:rPr>
              <w:t xml:space="preserve">will continue to extend </w:t>
            </w:r>
            <w:r w:rsidR="002E602D">
              <w:rPr>
                <w:rFonts w:ascii="Verdana" w:hAnsi="Verdana" w:cstheme="minorHAnsi"/>
                <w:sz w:val="18"/>
                <w:szCs w:val="18"/>
              </w:rPr>
              <w:t xml:space="preserve">our involvement in promoting children’s rights and extending </w:t>
            </w:r>
            <w:r w:rsidR="002E602D" w:rsidRPr="00CD3435">
              <w:rPr>
                <w:rFonts w:ascii="Verdana" w:hAnsi="Verdana" w:cstheme="minorHAnsi"/>
                <w:sz w:val="18"/>
                <w:szCs w:val="18"/>
              </w:rPr>
              <w:t xml:space="preserve">multicultural awareness across the school.  </w:t>
            </w:r>
          </w:p>
        </w:tc>
      </w:tr>
    </w:tbl>
    <w:p w14:paraId="278179B7" w14:textId="038D9431" w:rsidR="00650343" w:rsidRDefault="00650343" w:rsidP="00AF3153">
      <w:pPr>
        <w:pStyle w:val="NoSpacing"/>
        <w:rPr>
          <w:rFonts w:ascii="Verdana" w:hAnsi="Verdana"/>
          <w:color w:val="auto"/>
          <w:sz w:val="18"/>
          <w:szCs w:val="18"/>
        </w:rPr>
      </w:pPr>
    </w:p>
    <w:p w14:paraId="697ADDE3" w14:textId="299F2F3F" w:rsidR="002E602D" w:rsidRDefault="002E602D" w:rsidP="00AF3153">
      <w:pPr>
        <w:pStyle w:val="NoSpacing"/>
        <w:rPr>
          <w:rFonts w:ascii="Verdana" w:hAnsi="Verdana"/>
          <w:color w:val="auto"/>
          <w:sz w:val="18"/>
          <w:szCs w:val="18"/>
        </w:rPr>
      </w:pPr>
    </w:p>
    <w:p w14:paraId="5AE45F4C" w14:textId="0628D788" w:rsidR="002E602D" w:rsidRDefault="002E602D" w:rsidP="00AF3153">
      <w:pPr>
        <w:pStyle w:val="NoSpacing"/>
        <w:rPr>
          <w:rFonts w:ascii="Verdana" w:hAnsi="Verdana"/>
          <w:color w:val="auto"/>
          <w:sz w:val="18"/>
          <w:szCs w:val="18"/>
        </w:rPr>
      </w:pPr>
    </w:p>
    <w:p w14:paraId="67E1259D" w14:textId="436CF47E" w:rsidR="002E602D" w:rsidRDefault="002E602D" w:rsidP="00AF3153">
      <w:pPr>
        <w:pStyle w:val="NoSpacing"/>
        <w:rPr>
          <w:rFonts w:ascii="Verdana" w:hAnsi="Verdana"/>
          <w:color w:val="auto"/>
          <w:sz w:val="18"/>
          <w:szCs w:val="18"/>
        </w:rPr>
      </w:pPr>
    </w:p>
    <w:p w14:paraId="45EC544C" w14:textId="166ACF3D" w:rsidR="002E602D" w:rsidRDefault="002E602D" w:rsidP="00AF3153">
      <w:pPr>
        <w:pStyle w:val="NoSpacing"/>
        <w:rPr>
          <w:rFonts w:ascii="Verdana" w:hAnsi="Verdana"/>
          <w:color w:val="auto"/>
          <w:sz w:val="18"/>
          <w:szCs w:val="18"/>
        </w:rPr>
      </w:pPr>
    </w:p>
    <w:p w14:paraId="1A9D12A8" w14:textId="77777777" w:rsidR="002E602D" w:rsidRPr="00CD3435" w:rsidRDefault="002E602D" w:rsidP="00AF3153">
      <w:pPr>
        <w:pStyle w:val="NoSpacing"/>
        <w:rPr>
          <w:rFonts w:ascii="Verdana" w:hAnsi="Verdana"/>
          <w:color w:val="auto"/>
          <w:sz w:val="18"/>
          <w:szCs w:val="18"/>
        </w:rPr>
      </w:pPr>
    </w:p>
    <w:tbl>
      <w:tblPr>
        <w:tblStyle w:val="TableGrid"/>
        <w:tblW w:w="10485" w:type="dxa"/>
        <w:tblLook w:val="04A0" w:firstRow="1" w:lastRow="0" w:firstColumn="1" w:lastColumn="0" w:noHBand="0" w:noVBand="1"/>
      </w:tblPr>
      <w:tblGrid>
        <w:gridCol w:w="10485"/>
      </w:tblGrid>
      <w:tr w:rsidR="00AF3153" w:rsidRPr="00CD3435" w14:paraId="40F5A1D9" w14:textId="77777777" w:rsidTr="00DD7854">
        <w:trPr>
          <w:trHeight w:val="416"/>
        </w:trPr>
        <w:tc>
          <w:tcPr>
            <w:tcW w:w="10485" w:type="dxa"/>
          </w:tcPr>
          <w:p w14:paraId="5BDC1934" w14:textId="77777777" w:rsidR="00CD3435" w:rsidRPr="00CD3435" w:rsidRDefault="00CD3435" w:rsidP="0050721B">
            <w:pPr>
              <w:pStyle w:val="Header"/>
              <w:jc w:val="both"/>
              <w:rPr>
                <w:rFonts w:ascii="Verdana" w:hAnsi="Verdana"/>
                <w:b/>
                <w:color w:val="auto"/>
                <w:szCs w:val="24"/>
              </w:rPr>
            </w:pPr>
            <w:r w:rsidRPr="00CD3435">
              <w:rPr>
                <w:rFonts w:ascii="Verdana" w:hAnsi="Verdana"/>
                <w:b/>
                <w:color w:val="auto"/>
                <w:szCs w:val="24"/>
              </w:rPr>
              <w:t>Outcomes for Young People (Attainment and Destinations)</w:t>
            </w:r>
          </w:p>
          <w:p w14:paraId="76802E66" w14:textId="2DCFE66F" w:rsidR="0050721B" w:rsidRPr="00CD3435" w:rsidRDefault="0050721B" w:rsidP="0050721B">
            <w:pPr>
              <w:pStyle w:val="Header"/>
              <w:jc w:val="both"/>
              <w:rPr>
                <w:rFonts w:ascii="Verdana" w:hAnsi="Verdana"/>
                <w:color w:val="auto"/>
                <w:sz w:val="18"/>
                <w:szCs w:val="18"/>
              </w:rPr>
            </w:pPr>
            <w:r w:rsidRPr="00CD3435">
              <w:rPr>
                <w:rFonts w:ascii="Verdana" w:hAnsi="Verdana"/>
                <w:color w:val="auto"/>
                <w:sz w:val="18"/>
                <w:szCs w:val="18"/>
              </w:rPr>
              <w:t>The latest available “</w:t>
            </w:r>
            <w:r w:rsidR="006078A5">
              <w:rPr>
                <w:rFonts w:ascii="Verdana" w:hAnsi="Verdana"/>
                <w:color w:val="auto"/>
                <w:sz w:val="18"/>
                <w:szCs w:val="18"/>
              </w:rPr>
              <w:t>I</w:t>
            </w:r>
            <w:r w:rsidRPr="00CD3435">
              <w:rPr>
                <w:rFonts w:ascii="Verdana" w:hAnsi="Verdana"/>
                <w:color w:val="auto"/>
                <w:sz w:val="18"/>
                <w:szCs w:val="18"/>
              </w:rPr>
              <w:t xml:space="preserve">nsight” data shows that </w:t>
            </w:r>
            <w:r w:rsidR="002E602D">
              <w:rPr>
                <w:rFonts w:ascii="Verdana" w:hAnsi="Verdana"/>
                <w:color w:val="auto"/>
                <w:sz w:val="18"/>
                <w:szCs w:val="18"/>
              </w:rPr>
              <w:t>90</w:t>
            </w:r>
            <w:r w:rsidRPr="00CD3435">
              <w:rPr>
                <w:rFonts w:ascii="Verdana" w:hAnsi="Verdana"/>
                <w:color w:val="auto"/>
                <w:sz w:val="18"/>
                <w:szCs w:val="18"/>
              </w:rPr>
              <w:t xml:space="preserve">% of leavers attain Level 4 in Literacy and Numeracy against </w:t>
            </w:r>
            <w:r w:rsidR="002E602D">
              <w:rPr>
                <w:rFonts w:ascii="Verdana" w:hAnsi="Verdana"/>
                <w:color w:val="auto"/>
                <w:sz w:val="18"/>
                <w:szCs w:val="18"/>
              </w:rPr>
              <w:t>87</w:t>
            </w:r>
            <w:r w:rsidRPr="00CD3435">
              <w:rPr>
                <w:rFonts w:ascii="Verdana" w:hAnsi="Verdana"/>
                <w:color w:val="auto"/>
                <w:sz w:val="18"/>
                <w:szCs w:val="18"/>
              </w:rPr>
              <w:t>% for our “virtual comparator”. At Level 5, the figure is 6</w:t>
            </w:r>
            <w:r w:rsidR="002E602D">
              <w:rPr>
                <w:rFonts w:ascii="Verdana" w:hAnsi="Verdana"/>
                <w:color w:val="auto"/>
                <w:sz w:val="18"/>
                <w:szCs w:val="18"/>
              </w:rPr>
              <w:t>6</w:t>
            </w:r>
            <w:r w:rsidRPr="00CD3435">
              <w:rPr>
                <w:rFonts w:ascii="Verdana" w:hAnsi="Verdana"/>
                <w:color w:val="auto"/>
                <w:sz w:val="18"/>
                <w:szCs w:val="18"/>
              </w:rPr>
              <w:t xml:space="preserve">% against </w:t>
            </w:r>
            <w:r w:rsidR="002E602D">
              <w:rPr>
                <w:rFonts w:ascii="Verdana" w:hAnsi="Verdana"/>
                <w:color w:val="auto"/>
                <w:sz w:val="18"/>
                <w:szCs w:val="18"/>
              </w:rPr>
              <w:t>62</w:t>
            </w:r>
            <w:r w:rsidRPr="00CD3435">
              <w:rPr>
                <w:rFonts w:ascii="Verdana" w:hAnsi="Verdana"/>
                <w:color w:val="auto"/>
                <w:sz w:val="18"/>
                <w:szCs w:val="18"/>
              </w:rPr>
              <w:t>% for our comparator. 2020 was a strong year for S4 attainment in particular, with a significant rise in the % of SQA candidates gaining 5 or more awards at Level 5. However, comparisons are difficult due to the change in assessment methodology used by the SQA. It is also the case that for many of our S4, there was the opportunity to take a new additional Level 5 qualification in “Applications of Mathematics”. We can report an improving</w:t>
            </w:r>
            <w:r w:rsidR="002E602D">
              <w:rPr>
                <w:rFonts w:ascii="Verdana" w:hAnsi="Verdana"/>
                <w:color w:val="auto"/>
                <w:sz w:val="18"/>
                <w:szCs w:val="18"/>
              </w:rPr>
              <w:t xml:space="preserve"> trend</w:t>
            </w:r>
            <w:r w:rsidRPr="00CD3435">
              <w:rPr>
                <w:rFonts w:ascii="Verdana" w:hAnsi="Verdana"/>
                <w:color w:val="auto"/>
                <w:sz w:val="18"/>
                <w:szCs w:val="18"/>
              </w:rPr>
              <w:t xml:space="preserve"> in almost all indicators, except for a decline in S6 attainment in 2020 – </w:t>
            </w:r>
            <w:r w:rsidR="002E602D">
              <w:rPr>
                <w:rFonts w:ascii="Verdana" w:hAnsi="Verdana"/>
                <w:color w:val="auto"/>
                <w:sz w:val="18"/>
                <w:szCs w:val="18"/>
              </w:rPr>
              <w:t xml:space="preserve">there is strong evidence that </w:t>
            </w:r>
            <w:r w:rsidRPr="00CD3435">
              <w:rPr>
                <w:rFonts w:ascii="Verdana" w:hAnsi="Verdana"/>
                <w:color w:val="auto"/>
                <w:sz w:val="18"/>
                <w:szCs w:val="18"/>
              </w:rPr>
              <w:t xml:space="preserve">this was a “blip” year/cohort. </w:t>
            </w:r>
            <w:r w:rsidR="002E602D">
              <w:rPr>
                <w:rFonts w:ascii="Verdana" w:hAnsi="Verdana"/>
                <w:color w:val="auto"/>
                <w:sz w:val="18"/>
                <w:szCs w:val="18"/>
              </w:rPr>
              <w:t>Over time</w:t>
            </w:r>
            <w:r w:rsidRPr="00CD3435">
              <w:rPr>
                <w:rFonts w:ascii="Verdana" w:hAnsi="Verdana"/>
                <w:color w:val="auto"/>
                <w:sz w:val="18"/>
                <w:szCs w:val="18"/>
              </w:rPr>
              <w:t xml:space="preserve">, the % attaining 3 or more Highers in S5 has risen from 19% in 2014 to 27% by 2020. </w:t>
            </w:r>
          </w:p>
          <w:p w14:paraId="2440AA93" w14:textId="77777777" w:rsidR="0050721B" w:rsidRPr="00CD3435" w:rsidRDefault="0050721B" w:rsidP="0050721B">
            <w:pPr>
              <w:pStyle w:val="Header"/>
              <w:jc w:val="both"/>
              <w:rPr>
                <w:rFonts w:ascii="Verdana" w:hAnsi="Verdana"/>
                <w:color w:val="auto"/>
                <w:sz w:val="18"/>
                <w:szCs w:val="18"/>
              </w:rPr>
            </w:pPr>
          </w:p>
          <w:p w14:paraId="598A149F" w14:textId="07443ED4" w:rsidR="0050721B" w:rsidRPr="00CD3435" w:rsidRDefault="0050721B" w:rsidP="0050721B">
            <w:pPr>
              <w:pStyle w:val="Header"/>
              <w:jc w:val="both"/>
              <w:rPr>
                <w:rFonts w:ascii="Verdana" w:hAnsi="Verdana"/>
                <w:color w:val="auto"/>
                <w:sz w:val="18"/>
                <w:szCs w:val="18"/>
              </w:rPr>
            </w:pPr>
            <w:r w:rsidRPr="00CD3435">
              <w:rPr>
                <w:rFonts w:ascii="Verdana" w:hAnsi="Verdana"/>
                <w:color w:val="auto"/>
                <w:sz w:val="18"/>
                <w:szCs w:val="18"/>
              </w:rPr>
              <w:t>The most significant attainment gap</w:t>
            </w:r>
            <w:r w:rsidR="00F5397E">
              <w:rPr>
                <w:rFonts w:ascii="Verdana" w:hAnsi="Verdana"/>
                <w:color w:val="auto"/>
                <w:sz w:val="18"/>
                <w:szCs w:val="18"/>
              </w:rPr>
              <w:t xml:space="preserve"> </w:t>
            </w:r>
            <w:r w:rsidRPr="00CD3435">
              <w:rPr>
                <w:rFonts w:ascii="Verdana" w:hAnsi="Verdana"/>
                <w:color w:val="auto"/>
                <w:sz w:val="18"/>
                <w:szCs w:val="18"/>
              </w:rPr>
              <w:t xml:space="preserve">against our virtual comparator </w:t>
            </w:r>
            <w:r w:rsidR="00F5397E">
              <w:rPr>
                <w:rFonts w:ascii="Verdana" w:hAnsi="Verdana"/>
                <w:color w:val="auto"/>
                <w:sz w:val="18"/>
                <w:szCs w:val="18"/>
              </w:rPr>
              <w:t>remains in</w:t>
            </w:r>
            <w:r w:rsidRPr="00CD3435">
              <w:rPr>
                <w:rFonts w:ascii="Verdana" w:hAnsi="Verdana"/>
                <w:color w:val="auto"/>
                <w:sz w:val="18"/>
                <w:szCs w:val="18"/>
              </w:rPr>
              <w:t xml:space="preserve"> terms of tariff points </w:t>
            </w:r>
            <w:proofErr w:type="spellStart"/>
            <w:r w:rsidRPr="00CD3435">
              <w:rPr>
                <w:rFonts w:ascii="Verdana" w:hAnsi="Verdana"/>
                <w:color w:val="auto"/>
                <w:sz w:val="18"/>
                <w:szCs w:val="18"/>
              </w:rPr>
              <w:t>eg</w:t>
            </w:r>
            <w:proofErr w:type="spellEnd"/>
            <w:r w:rsidRPr="00CD3435">
              <w:rPr>
                <w:rFonts w:ascii="Verdana" w:hAnsi="Verdana"/>
                <w:color w:val="auto"/>
                <w:sz w:val="18"/>
                <w:szCs w:val="18"/>
              </w:rPr>
              <w:t xml:space="preserve"> in 2020 </w:t>
            </w:r>
            <w:r w:rsidR="00B70E5C" w:rsidRPr="00CD3435">
              <w:rPr>
                <w:rFonts w:ascii="Verdana" w:hAnsi="Verdana"/>
                <w:color w:val="auto"/>
                <w:sz w:val="18"/>
                <w:szCs w:val="18"/>
              </w:rPr>
              <w:t>o</w:t>
            </w:r>
            <w:r w:rsidRPr="00CD3435">
              <w:rPr>
                <w:rFonts w:ascii="Verdana" w:hAnsi="Verdana"/>
                <w:color w:val="auto"/>
                <w:sz w:val="18"/>
                <w:szCs w:val="18"/>
              </w:rPr>
              <w:t xml:space="preserve">ur </w:t>
            </w:r>
            <w:r w:rsidR="00B70E5C" w:rsidRPr="00CD3435">
              <w:rPr>
                <w:rFonts w:ascii="Verdana" w:hAnsi="Verdana"/>
                <w:color w:val="auto"/>
                <w:sz w:val="18"/>
                <w:szCs w:val="18"/>
              </w:rPr>
              <w:t xml:space="preserve">leavers gained, on average, about 100 points fewer than our comparator. That said, the lowest attaining </w:t>
            </w:r>
            <w:r w:rsidR="00FE084E" w:rsidRPr="00CD3435">
              <w:rPr>
                <w:rFonts w:ascii="Verdana" w:hAnsi="Verdana"/>
                <w:color w:val="auto"/>
                <w:sz w:val="18"/>
                <w:szCs w:val="18"/>
              </w:rPr>
              <w:t>cohort was</w:t>
            </w:r>
            <w:r w:rsidR="00B70E5C" w:rsidRPr="00CD3435">
              <w:rPr>
                <w:rFonts w:ascii="Verdana" w:hAnsi="Verdana"/>
                <w:color w:val="auto"/>
                <w:sz w:val="18"/>
                <w:szCs w:val="18"/>
              </w:rPr>
              <w:t xml:space="preserve"> in line and our S5 cohort matched or bettered our comparator </w:t>
            </w:r>
            <w:r w:rsidR="00FE084E" w:rsidRPr="00CD3435">
              <w:rPr>
                <w:rFonts w:ascii="Verdana" w:hAnsi="Verdana"/>
                <w:color w:val="auto"/>
                <w:sz w:val="18"/>
                <w:szCs w:val="18"/>
              </w:rPr>
              <w:t>at all levels</w:t>
            </w:r>
            <w:r w:rsidR="00B70E5C" w:rsidRPr="00CD3435">
              <w:rPr>
                <w:rFonts w:ascii="Verdana" w:hAnsi="Verdana"/>
                <w:color w:val="auto"/>
                <w:sz w:val="18"/>
                <w:szCs w:val="18"/>
              </w:rPr>
              <w:t>. As above</w:t>
            </w:r>
            <w:r w:rsidR="00FE084E" w:rsidRPr="00CD3435">
              <w:rPr>
                <w:rFonts w:ascii="Verdana" w:hAnsi="Verdana"/>
                <w:color w:val="auto"/>
                <w:sz w:val="18"/>
                <w:szCs w:val="18"/>
              </w:rPr>
              <w:t xml:space="preserve"> (see Priority 1)</w:t>
            </w:r>
            <w:r w:rsidR="00B70E5C" w:rsidRPr="00CD3435">
              <w:rPr>
                <w:rFonts w:ascii="Verdana" w:hAnsi="Verdana"/>
                <w:color w:val="auto"/>
                <w:sz w:val="18"/>
                <w:szCs w:val="18"/>
              </w:rPr>
              <w:t>, improving attainment for all will continue to be one of our main targets</w:t>
            </w:r>
            <w:r w:rsidR="00F5397E">
              <w:rPr>
                <w:rFonts w:ascii="Verdana" w:hAnsi="Verdana"/>
                <w:color w:val="auto"/>
                <w:sz w:val="18"/>
                <w:szCs w:val="18"/>
              </w:rPr>
              <w:t xml:space="preserve">, including continuing to expand the range of </w:t>
            </w:r>
            <w:proofErr w:type="spellStart"/>
            <w:r w:rsidR="00F5397E">
              <w:rPr>
                <w:rFonts w:ascii="Verdana" w:hAnsi="Verdana"/>
                <w:color w:val="auto"/>
                <w:sz w:val="18"/>
                <w:szCs w:val="18"/>
              </w:rPr>
              <w:t>qulaifications</w:t>
            </w:r>
            <w:proofErr w:type="spellEnd"/>
            <w:r w:rsidR="00F5397E">
              <w:rPr>
                <w:rFonts w:ascii="Verdana" w:hAnsi="Verdana"/>
                <w:color w:val="auto"/>
                <w:sz w:val="18"/>
                <w:szCs w:val="18"/>
              </w:rPr>
              <w:t xml:space="preserve"> we offer to maximise opportunity.</w:t>
            </w:r>
          </w:p>
          <w:p w14:paraId="160A1353" w14:textId="77777777" w:rsidR="0050721B" w:rsidRPr="00CD3435" w:rsidRDefault="0050721B" w:rsidP="0050721B">
            <w:pPr>
              <w:pStyle w:val="Header"/>
              <w:jc w:val="both"/>
              <w:rPr>
                <w:rFonts w:ascii="Verdana" w:hAnsi="Verdana"/>
                <w:color w:val="auto"/>
                <w:sz w:val="18"/>
                <w:szCs w:val="18"/>
              </w:rPr>
            </w:pPr>
          </w:p>
          <w:p w14:paraId="6E5EABE7" w14:textId="16DCF7B7" w:rsidR="0050721B" w:rsidRPr="00CD3435" w:rsidRDefault="00B70E5C" w:rsidP="00AF3153">
            <w:pPr>
              <w:spacing w:line="240" w:lineRule="auto"/>
              <w:jc w:val="both"/>
              <w:rPr>
                <w:rFonts w:ascii="Verdana" w:hAnsi="Verdana"/>
                <w:color w:val="auto"/>
                <w:sz w:val="18"/>
                <w:szCs w:val="18"/>
              </w:rPr>
            </w:pPr>
            <w:r w:rsidRPr="00CD3435">
              <w:rPr>
                <w:rFonts w:ascii="Verdana" w:hAnsi="Verdana"/>
                <w:color w:val="auto"/>
                <w:sz w:val="18"/>
                <w:szCs w:val="18"/>
              </w:rPr>
              <w:t xml:space="preserve">Also, we were disappointed to </w:t>
            </w:r>
            <w:r w:rsidR="00FE084E" w:rsidRPr="00CD3435">
              <w:rPr>
                <w:rFonts w:ascii="Verdana" w:hAnsi="Verdana"/>
                <w:color w:val="auto"/>
                <w:sz w:val="18"/>
                <w:szCs w:val="18"/>
              </w:rPr>
              <w:t>report</w:t>
            </w:r>
            <w:r w:rsidRPr="00CD3435">
              <w:rPr>
                <w:rFonts w:ascii="Verdana" w:hAnsi="Verdana"/>
                <w:color w:val="auto"/>
                <w:sz w:val="18"/>
                <w:szCs w:val="18"/>
              </w:rPr>
              <w:t xml:space="preserve"> a decline in leavers achieving a positive destination in 2020, </w:t>
            </w:r>
            <w:r w:rsidR="0050721B" w:rsidRPr="00CD3435">
              <w:rPr>
                <w:rFonts w:ascii="Verdana" w:hAnsi="Verdana"/>
                <w:color w:val="auto"/>
                <w:sz w:val="18"/>
                <w:szCs w:val="18"/>
              </w:rPr>
              <w:t>down</w:t>
            </w:r>
            <w:r w:rsidRPr="00CD3435">
              <w:rPr>
                <w:rFonts w:ascii="Verdana" w:hAnsi="Verdana"/>
                <w:color w:val="auto"/>
                <w:sz w:val="18"/>
                <w:szCs w:val="18"/>
              </w:rPr>
              <w:t xml:space="preserve"> from 92% in 2019</w:t>
            </w:r>
            <w:r w:rsidR="0050721B" w:rsidRPr="00CD3435">
              <w:rPr>
                <w:rFonts w:ascii="Verdana" w:hAnsi="Verdana"/>
                <w:color w:val="auto"/>
                <w:sz w:val="18"/>
                <w:szCs w:val="18"/>
              </w:rPr>
              <w:t xml:space="preserve"> to 88.3</w:t>
            </w:r>
            <w:r w:rsidRPr="00CD3435">
              <w:rPr>
                <w:rFonts w:ascii="Verdana" w:hAnsi="Verdana"/>
                <w:color w:val="auto"/>
                <w:sz w:val="18"/>
                <w:szCs w:val="18"/>
              </w:rPr>
              <w:t xml:space="preserve">% in 2020. The “destinations” gap, as you might expect, was most marked in SIMDs 1-3. </w:t>
            </w:r>
            <w:r w:rsidR="00FE084E" w:rsidRPr="00CD3435">
              <w:rPr>
                <w:rFonts w:ascii="Verdana" w:hAnsi="Verdana"/>
                <w:color w:val="auto"/>
                <w:sz w:val="18"/>
                <w:szCs w:val="18"/>
              </w:rPr>
              <w:t>However, w</w:t>
            </w:r>
            <w:r w:rsidRPr="00CD3435">
              <w:rPr>
                <w:rFonts w:ascii="Verdana" w:hAnsi="Verdana"/>
                <w:color w:val="auto"/>
                <w:sz w:val="18"/>
                <w:szCs w:val="18"/>
              </w:rPr>
              <w:t>e are already seeing positive results from our decision to deploy “PEF” funding to employ a Pupils Support Officer with a specific focus on securing positive destinations</w:t>
            </w:r>
            <w:r w:rsidR="00363B56" w:rsidRPr="00CD3435">
              <w:rPr>
                <w:rFonts w:ascii="Verdana" w:hAnsi="Verdana"/>
                <w:color w:val="auto"/>
                <w:sz w:val="18"/>
                <w:szCs w:val="18"/>
              </w:rPr>
              <w:t>.</w:t>
            </w:r>
          </w:p>
        </w:tc>
      </w:tr>
    </w:tbl>
    <w:p w14:paraId="2A4ECF16" w14:textId="40197042" w:rsidR="00AF3153" w:rsidRPr="00CD3435" w:rsidRDefault="00FE084E" w:rsidP="00A43716">
      <w:pPr>
        <w:pStyle w:val="NoSpacing"/>
        <w:rPr>
          <w:rFonts w:ascii="Verdana" w:hAnsi="Verdana"/>
          <w:color w:val="auto"/>
          <w:sz w:val="18"/>
          <w:szCs w:val="18"/>
        </w:rPr>
      </w:pPr>
      <w:r w:rsidRPr="00CD3435">
        <w:rPr>
          <w:rFonts w:ascii="Verdana" w:hAnsi="Verdana"/>
          <w:color w:val="auto"/>
          <w:sz w:val="18"/>
          <w:szCs w:val="18"/>
        </w:rPr>
        <w:t xml:space="preserve"> </w:t>
      </w:r>
    </w:p>
    <w:tbl>
      <w:tblPr>
        <w:tblStyle w:val="TableGrid"/>
        <w:tblW w:w="10490" w:type="dxa"/>
        <w:tblInd w:w="-5" w:type="dxa"/>
        <w:tblLook w:val="04A0" w:firstRow="1" w:lastRow="0" w:firstColumn="1" w:lastColumn="0" w:noHBand="0" w:noVBand="1"/>
      </w:tblPr>
      <w:tblGrid>
        <w:gridCol w:w="10490"/>
      </w:tblGrid>
      <w:tr w:rsidR="00363B56" w:rsidRPr="00CD3435" w14:paraId="4AEE5BD4" w14:textId="77777777" w:rsidTr="00363B56">
        <w:trPr>
          <w:trHeight w:val="1377"/>
        </w:trPr>
        <w:tc>
          <w:tcPr>
            <w:tcW w:w="10490" w:type="dxa"/>
            <w:tcBorders>
              <w:top w:val="single" w:sz="4" w:space="0" w:color="auto"/>
            </w:tcBorders>
          </w:tcPr>
          <w:p w14:paraId="09735615" w14:textId="77777777" w:rsidR="00DD7854" w:rsidRPr="00CD3435" w:rsidRDefault="00DD7854" w:rsidP="00DD7854">
            <w:pPr>
              <w:pStyle w:val="NoSpacing"/>
              <w:rPr>
                <w:rFonts w:ascii="Verdana" w:hAnsi="Verdana"/>
                <w:b/>
                <w:color w:val="auto"/>
                <w:szCs w:val="24"/>
              </w:rPr>
            </w:pPr>
            <w:r w:rsidRPr="00CD3435">
              <w:rPr>
                <w:rFonts w:ascii="Verdana" w:hAnsi="Verdana"/>
                <w:b/>
                <w:color w:val="auto"/>
                <w:szCs w:val="24"/>
              </w:rPr>
              <w:t>Evidence of Significant Wider Achievements</w:t>
            </w:r>
          </w:p>
          <w:p w14:paraId="6C2E653A" w14:textId="353C8E5B" w:rsidR="00363B56" w:rsidRPr="00CD3435" w:rsidRDefault="00FE084E" w:rsidP="00B44D19">
            <w:pPr>
              <w:pStyle w:val="NoSpacing"/>
              <w:jc w:val="both"/>
              <w:rPr>
                <w:rFonts w:ascii="Verdana" w:hAnsi="Verdana"/>
                <w:color w:val="auto"/>
                <w:sz w:val="18"/>
                <w:szCs w:val="18"/>
              </w:rPr>
            </w:pPr>
            <w:r w:rsidRPr="00CD3435">
              <w:rPr>
                <w:rFonts w:ascii="Verdana" w:hAnsi="Verdana"/>
                <w:color w:val="auto"/>
                <w:sz w:val="18"/>
                <w:szCs w:val="18"/>
              </w:rPr>
              <w:t>As recipients of the C</w:t>
            </w:r>
            <w:r w:rsidR="00363B56" w:rsidRPr="00CD3435">
              <w:rPr>
                <w:rFonts w:ascii="Verdana" w:hAnsi="Verdana"/>
                <w:color w:val="auto"/>
                <w:sz w:val="18"/>
                <w:szCs w:val="18"/>
              </w:rPr>
              <w:t>OSLA Excellence Awards (Reducing Inequality and Improving Health) 2018</w:t>
            </w:r>
            <w:r w:rsidRPr="00CD3435">
              <w:rPr>
                <w:rFonts w:ascii="Verdana" w:hAnsi="Verdana"/>
                <w:color w:val="auto"/>
                <w:sz w:val="18"/>
                <w:szCs w:val="18"/>
              </w:rPr>
              <w:t xml:space="preserve"> and </w:t>
            </w:r>
            <w:r w:rsidR="00363B56" w:rsidRPr="00CD3435">
              <w:rPr>
                <w:rFonts w:ascii="Verdana" w:hAnsi="Verdana"/>
                <w:color w:val="auto"/>
                <w:sz w:val="18"/>
                <w:szCs w:val="18"/>
              </w:rPr>
              <w:t>Fife Free Press “Top Forty Fifers” – Number 1 in 2018</w:t>
            </w:r>
            <w:r w:rsidRPr="00CD3435">
              <w:rPr>
                <w:rFonts w:ascii="Verdana" w:hAnsi="Verdana"/>
                <w:color w:val="auto"/>
                <w:sz w:val="18"/>
                <w:szCs w:val="18"/>
              </w:rPr>
              <w:t xml:space="preserve"> for our work in tackling homophobia, we have a very strong reputation as a welcoming and highly inclusive school. We were also one of the very first state schools to </w:t>
            </w:r>
            <w:r w:rsidR="00B44D19" w:rsidRPr="00CD3435">
              <w:rPr>
                <w:rFonts w:ascii="Verdana" w:hAnsi="Verdana"/>
                <w:color w:val="auto"/>
                <w:sz w:val="18"/>
                <w:szCs w:val="18"/>
              </w:rPr>
              <w:t xml:space="preserve">be awarded LGBTYS “Gold Charter” status in 2020. This work (over several years) has had a significant impact on relationships and ethos, which are widely recognised as being very strong (see </w:t>
            </w:r>
            <w:proofErr w:type="spellStart"/>
            <w:r w:rsidR="00B44D19" w:rsidRPr="00CD3435">
              <w:rPr>
                <w:rFonts w:ascii="Verdana" w:hAnsi="Verdana"/>
                <w:color w:val="auto"/>
                <w:sz w:val="18"/>
                <w:szCs w:val="18"/>
              </w:rPr>
              <w:t>Pupilwise</w:t>
            </w:r>
            <w:proofErr w:type="spellEnd"/>
            <w:r w:rsidR="00B44D19" w:rsidRPr="00CD3435">
              <w:rPr>
                <w:rFonts w:ascii="Verdana" w:hAnsi="Verdana"/>
                <w:color w:val="auto"/>
                <w:sz w:val="18"/>
                <w:szCs w:val="18"/>
              </w:rPr>
              <w:t xml:space="preserve"> and </w:t>
            </w:r>
            <w:proofErr w:type="spellStart"/>
            <w:r w:rsidR="00B44D19" w:rsidRPr="00CD3435">
              <w:rPr>
                <w:rFonts w:ascii="Verdana" w:hAnsi="Verdana"/>
                <w:color w:val="auto"/>
                <w:sz w:val="18"/>
                <w:szCs w:val="18"/>
              </w:rPr>
              <w:t>Parentwise</w:t>
            </w:r>
            <w:proofErr w:type="spellEnd"/>
            <w:r w:rsidR="00B44D19" w:rsidRPr="00CD3435">
              <w:rPr>
                <w:rFonts w:ascii="Verdana" w:hAnsi="Verdana"/>
                <w:color w:val="auto"/>
                <w:sz w:val="18"/>
                <w:szCs w:val="18"/>
              </w:rPr>
              <w:t xml:space="preserve"> Surveys on KHS new website </w:t>
            </w:r>
            <w:hyperlink r:id="rId7" w:history="1">
              <w:r w:rsidR="00B44D19" w:rsidRPr="00CD3435">
                <w:rPr>
                  <w:rStyle w:val="Hyperlink"/>
                  <w:rFonts w:ascii="Verdana" w:hAnsi="Verdana"/>
                  <w:sz w:val="18"/>
                  <w:szCs w:val="18"/>
                </w:rPr>
                <w:t>www.kirkcaldyhighschool.com</w:t>
              </w:r>
            </w:hyperlink>
            <w:r w:rsidR="00B44D19" w:rsidRPr="00CD3435">
              <w:rPr>
                <w:rFonts w:ascii="Verdana" w:hAnsi="Verdana"/>
                <w:color w:val="auto"/>
                <w:sz w:val="18"/>
                <w:szCs w:val="18"/>
              </w:rPr>
              <w:t xml:space="preserve">). Other </w:t>
            </w:r>
            <w:r w:rsidR="00F5397E">
              <w:rPr>
                <w:rFonts w:ascii="Verdana" w:hAnsi="Verdana"/>
                <w:color w:val="auto"/>
                <w:sz w:val="18"/>
                <w:szCs w:val="18"/>
              </w:rPr>
              <w:t>evidence</w:t>
            </w:r>
            <w:r w:rsidR="00B44D19" w:rsidRPr="00CD3435">
              <w:rPr>
                <w:rFonts w:ascii="Verdana" w:hAnsi="Verdana"/>
                <w:color w:val="auto"/>
                <w:sz w:val="18"/>
                <w:szCs w:val="18"/>
              </w:rPr>
              <w:t xml:space="preserve"> which support</w:t>
            </w:r>
            <w:r w:rsidR="00F5397E">
              <w:rPr>
                <w:rFonts w:ascii="Verdana" w:hAnsi="Verdana"/>
                <w:color w:val="auto"/>
                <w:sz w:val="18"/>
                <w:szCs w:val="18"/>
              </w:rPr>
              <w:t>s</w:t>
            </w:r>
            <w:r w:rsidR="00B44D19" w:rsidRPr="00CD3435">
              <w:rPr>
                <w:rFonts w:ascii="Verdana" w:hAnsi="Verdana"/>
                <w:color w:val="auto"/>
                <w:sz w:val="18"/>
                <w:szCs w:val="18"/>
              </w:rPr>
              <w:t xml:space="preserve"> this </w:t>
            </w:r>
            <w:r w:rsidR="00F5397E">
              <w:rPr>
                <w:rFonts w:ascii="Verdana" w:hAnsi="Verdana"/>
                <w:color w:val="auto"/>
                <w:sz w:val="18"/>
                <w:szCs w:val="18"/>
              </w:rPr>
              <w:t>view</w:t>
            </w:r>
            <w:r w:rsidR="00B44D19" w:rsidRPr="00CD3435">
              <w:rPr>
                <w:rFonts w:ascii="Verdana" w:hAnsi="Verdana"/>
                <w:color w:val="auto"/>
                <w:sz w:val="18"/>
                <w:szCs w:val="18"/>
              </w:rPr>
              <w:t xml:space="preserve"> include</w:t>
            </w:r>
            <w:r w:rsidR="00F5397E">
              <w:rPr>
                <w:rFonts w:ascii="Verdana" w:hAnsi="Verdana"/>
                <w:color w:val="auto"/>
                <w:sz w:val="18"/>
                <w:szCs w:val="18"/>
              </w:rPr>
              <w:t>s</w:t>
            </w:r>
            <w:r w:rsidR="00B44D19" w:rsidRPr="00CD3435">
              <w:rPr>
                <w:rFonts w:ascii="Verdana" w:hAnsi="Verdana"/>
                <w:color w:val="auto"/>
                <w:sz w:val="18"/>
                <w:szCs w:val="18"/>
              </w:rPr>
              <w:t xml:space="preserve"> our recognition as the </w:t>
            </w:r>
            <w:r w:rsidR="00363B56" w:rsidRPr="00CD3435">
              <w:rPr>
                <w:rFonts w:ascii="Verdana" w:hAnsi="Verdana"/>
                <w:color w:val="auto"/>
                <w:sz w:val="18"/>
                <w:szCs w:val="18"/>
              </w:rPr>
              <w:t xml:space="preserve">Kingdom FM “Best School” </w:t>
            </w:r>
            <w:r w:rsidR="00B44D19" w:rsidRPr="00CD3435">
              <w:rPr>
                <w:rFonts w:ascii="Verdana" w:hAnsi="Verdana"/>
                <w:color w:val="auto"/>
                <w:sz w:val="18"/>
                <w:szCs w:val="18"/>
              </w:rPr>
              <w:t>in</w:t>
            </w:r>
            <w:r w:rsidR="00363B56" w:rsidRPr="00CD3435">
              <w:rPr>
                <w:rFonts w:ascii="Verdana" w:hAnsi="Verdana"/>
                <w:color w:val="auto"/>
                <w:sz w:val="18"/>
                <w:szCs w:val="18"/>
              </w:rPr>
              <w:t xml:space="preserve"> 2019 </w:t>
            </w:r>
            <w:r w:rsidR="00B44D19" w:rsidRPr="00CD3435">
              <w:rPr>
                <w:rFonts w:ascii="Verdana" w:hAnsi="Verdana"/>
                <w:color w:val="auto"/>
                <w:sz w:val="18"/>
                <w:szCs w:val="18"/>
              </w:rPr>
              <w:t xml:space="preserve">and our achievement of UNICEF </w:t>
            </w:r>
            <w:r w:rsidR="00363B56" w:rsidRPr="00CD3435">
              <w:rPr>
                <w:rFonts w:ascii="Verdana" w:hAnsi="Verdana"/>
                <w:color w:val="auto"/>
                <w:sz w:val="18"/>
                <w:szCs w:val="18"/>
              </w:rPr>
              <w:t xml:space="preserve">Rights Respecting School “Gold” </w:t>
            </w:r>
            <w:r w:rsidR="00B44D19" w:rsidRPr="00CD3435">
              <w:rPr>
                <w:rFonts w:ascii="Verdana" w:hAnsi="Verdana"/>
                <w:color w:val="auto"/>
                <w:sz w:val="18"/>
                <w:szCs w:val="18"/>
              </w:rPr>
              <w:t xml:space="preserve">status, the first secondary school in Fife to achieve this and one of only a handful in Scotland. </w:t>
            </w:r>
          </w:p>
        </w:tc>
      </w:tr>
      <w:tr w:rsidR="00363B56" w:rsidRPr="00CD3435" w14:paraId="6C4E5E19" w14:textId="77777777" w:rsidTr="00363B56">
        <w:trPr>
          <w:trHeight w:val="1377"/>
        </w:trPr>
        <w:tc>
          <w:tcPr>
            <w:tcW w:w="10490" w:type="dxa"/>
            <w:tcBorders>
              <w:top w:val="single" w:sz="4" w:space="0" w:color="auto"/>
            </w:tcBorders>
          </w:tcPr>
          <w:p w14:paraId="04B474D4" w14:textId="77777777" w:rsidR="00DD7854" w:rsidRPr="00CD3435" w:rsidRDefault="00DD7854" w:rsidP="00DD7854">
            <w:pPr>
              <w:pStyle w:val="NoSpacing"/>
              <w:rPr>
                <w:rFonts w:ascii="Verdana" w:hAnsi="Verdana"/>
                <w:b/>
                <w:color w:val="auto"/>
                <w:szCs w:val="24"/>
              </w:rPr>
            </w:pPr>
            <w:r w:rsidRPr="00CD3435">
              <w:rPr>
                <w:rFonts w:ascii="Verdana" w:hAnsi="Verdana"/>
                <w:b/>
                <w:color w:val="auto"/>
                <w:szCs w:val="24"/>
              </w:rPr>
              <w:t>Successes and Challenges During Closure</w:t>
            </w:r>
          </w:p>
          <w:p w14:paraId="78D40E10" w14:textId="7C8E561D" w:rsidR="00363B56" w:rsidRPr="00CD3435" w:rsidRDefault="00B44D19" w:rsidP="00F5397E">
            <w:pPr>
              <w:pStyle w:val="NoSpacing"/>
              <w:jc w:val="both"/>
              <w:rPr>
                <w:rFonts w:ascii="Verdana" w:hAnsi="Verdana"/>
                <w:color w:val="auto"/>
                <w:sz w:val="18"/>
                <w:szCs w:val="18"/>
              </w:rPr>
            </w:pPr>
            <w:r w:rsidRPr="00CD3435">
              <w:rPr>
                <w:rFonts w:ascii="Verdana" w:hAnsi="Verdana"/>
                <w:color w:val="auto"/>
                <w:sz w:val="18"/>
                <w:szCs w:val="18"/>
              </w:rPr>
              <w:t xml:space="preserve">Like all schools, KHS was not well prepared for “lockdown” in March 2020. However, our learners and staff quickly </w:t>
            </w:r>
            <w:proofErr w:type="gramStart"/>
            <w:r w:rsidRPr="00CD3435">
              <w:rPr>
                <w:rFonts w:ascii="Verdana" w:hAnsi="Verdana"/>
                <w:color w:val="auto"/>
                <w:sz w:val="18"/>
                <w:szCs w:val="18"/>
              </w:rPr>
              <w:t>adapted</w:t>
            </w:r>
            <w:proofErr w:type="gramEnd"/>
            <w:r w:rsidRPr="00CD3435">
              <w:rPr>
                <w:rFonts w:ascii="Verdana" w:hAnsi="Verdana"/>
                <w:color w:val="auto"/>
                <w:sz w:val="18"/>
                <w:szCs w:val="18"/>
              </w:rPr>
              <w:t xml:space="preserve"> and we re-established ourselves as a virtual school, “KHS In The </w:t>
            </w:r>
            <w:proofErr w:type="spellStart"/>
            <w:r w:rsidRPr="00CD3435">
              <w:rPr>
                <w:rFonts w:ascii="Verdana" w:hAnsi="Verdana"/>
                <w:color w:val="auto"/>
                <w:sz w:val="18"/>
                <w:szCs w:val="18"/>
              </w:rPr>
              <w:t>Hoose</w:t>
            </w:r>
            <w:proofErr w:type="spellEnd"/>
            <w:r w:rsidRPr="00CD3435">
              <w:rPr>
                <w:rFonts w:ascii="Verdana" w:hAnsi="Verdana"/>
                <w:color w:val="auto"/>
                <w:sz w:val="18"/>
                <w:szCs w:val="18"/>
              </w:rPr>
              <w:t>”. Our communication and community</w:t>
            </w:r>
            <w:r w:rsidR="00F5397E">
              <w:rPr>
                <w:rFonts w:ascii="Verdana" w:hAnsi="Verdana"/>
                <w:color w:val="auto"/>
                <w:sz w:val="18"/>
                <w:szCs w:val="18"/>
              </w:rPr>
              <w:t xml:space="preserve"> engagement</w:t>
            </w:r>
            <w:r w:rsidRPr="00CD3435">
              <w:rPr>
                <w:rFonts w:ascii="Verdana" w:hAnsi="Verdana"/>
                <w:color w:val="auto"/>
                <w:sz w:val="18"/>
                <w:szCs w:val="18"/>
              </w:rPr>
              <w:t xml:space="preserve"> </w:t>
            </w:r>
            <w:proofErr w:type="gramStart"/>
            <w:r w:rsidRPr="00CD3435">
              <w:rPr>
                <w:rFonts w:ascii="Verdana" w:hAnsi="Verdana"/>
                <w:color w:val="auto"/>
                <w:sz w:val="18"/>
                <w:szCs w:val="18"/>
              </w:rPr>
              <w:t>was</w:t>
            </w:r>
            <w:proofErr w:type="gramEnd"/>
            <w:r w:rsidRPr="00CD3435">
              <w:rPr>
                <w:rFonts w:ascii="Verdana" w:hAnsi="Verdana"/>
                <w:color w:val="auto"/>
                <w:sz w:val="18"/>
                <w:szCs w:val="18"/>
              </w:rPr>
              <w:t xml:space="preserve"> widely regarded as being of very high quality (see website) and engagement in remote learning was maintained at around 70% on average. We repurposed and distributed almost 100 IT devices and set up schoolwork/resources delivery and distribution services based in several local shops. Our PSO team conducted an extensive </w:t>
            </w:r>
            <w:r w:rsidR="00F5397E">
              <w:rPr>
                <w:rFonts w:ascii="Verdana" w:hAnsi="Verdana"/>
                <w:color w:val="auto"/>
                <w:sz w:val="18"/>
                <w:szCs w:val="18"/>
              </w:rPr>
              <w:t xml:space="preserve">and very valuable </w:t>
            </w:r>
            <w:r w:rsidRPr="00CD3435">
              <w:rPr>
                <w:rFonts w:ascii="Verdana" w:hAnsi="Verdana"/>
                <w:color w:val="auto"/>
                <w:sz w:val="18"/>
                <w:szCs w:val="18"/>
              </w:rPr>
              <w:t xml:space="preserve">series of doorstep visits and ultimately socially distanced outdoor engagement with scores of vulnerable learners. </w:t>
            </w:r>
          </w:p>
          <w:p w14:paraId="16FD7E72" w14:textId="77777777" w:rsidR="00B44D19" w:rsidRPr="00CD3435" w:rsidRDefault="00B44D19" w:rsidP="00F5397E">
            <w:pPr>
              <w:pStyle w:val="NoSpacing"/>
              <w:jc w:val="both"/>
              <w:rPr>
                <w:rFonts w:ascii="Verdana" w:hAnsi="Verdana"/>
                <w:color w:val="auto"/>
                <w:sz w:val="18"/>
                <w:szCs w:val="18"/>
              </w:rPr>
            </w:pPr>
          </w:p>
          <w:p w14:paraId="60246E01" w14:textId="709CF9A5" w:rsidR="006078A5" w:rsidRPr="006078A5" w:rsidRDefault="00B44D19" w:rsidP="00F5397E">
            <w:pPr>
              <w:pStyle w:val="NoSpacing"/>
              <w:jc w:val="both"/>
              <w:rPr>
                <w:rFonts w:ascii="Verdana" w:hAnsi="Verdana"/>
                <w:color w:val="0000FF" w:themeColor="hyperlink"/>
                <w:sz w:val="18"/>
                <w:szCs w:val="18"/>
                <w:u w:val="single"/>
              </w:rPr>
            </w:pPr>
            <w:r w:rsidRPr="00CD3435">
              <w:rPr>
                <w:rFonts w:ascii="Verdana" w:hAnsi="Verdana"/>
                <w:color w:val="auto"/>
                <w:sz w:val="18"/>
                <w:szCs w:val="18"/>
              </w:rPr>
              <w:t>During the period January to March 2021, we were able to engage far more effectively</w:t>
            </w:r>
            <w:r w:rsidR="00F101BC" w:rsidRPr="00CD3435">
              <w:rPr>
                <w:rFonts w:ascii="Verdana" w:hAnsi="Verdana"/>
                <w:color w:val="auto"/>
                <w:sz w:val="18"/>
                <w:szCs w:val="18"/>
              </w:rPr>
              <w:t>, having spent the previous t</w:t>
            </w:r>
            <w:r w:rsidR="00F5397E">
              <w:rPr>
                <w:rFonts w:ascii="Verdana" w:hAnsi="Verdana"/>
                <w:color w:val="auto"/>
                <w:sz w:val="18"/>
                <w:szCs w:val="18"/>
              </w:rPr>
              <w:t>wo t</w:t>
            </w:r>
            <w:r w:rsidR="00F101BC" w:rsidRPr="00CD3435">
              <w:rPr>
                <w:rFonts w:ascii="Verdana" w:hAnsi="Verdana"/>
                <w:color w:val="auto"/>
                <w:sz w:val="18"/>
                <w:szCs w:val="18"/>
              </w:rPr>
              <w:t>erms building skills in remote learning and ensuring that digital resources would be available. Our</w:t>
            </w:r>
            <w:r w:rsidR="00F5397E">
              <w:rPr>
                <w:rFonts w:ascii="Verdana" w:hAnsi="Verdana"/>
                <w:color w:val="auto"/>
                <w:sz w:val="18"/>
                <w:szCs w:val="18"/>
              </w:rPr>
              <w:t xml:space="preserve"> in-school</w:t>
            </w:r>
            <w:r w:rsidR="00F101BC" w:rsidRPr="00CD3435">
              <w:rPr>
                <w:rFonts w:ascii="Verdana" w:hAnsi="Verdana"/>
                <w:color w:val="auto"/>
                <w:sz w:val="18"/>
                <w:szCs w:val="18"/>
              </w:rPr>
              <w:t xml:space="preserve"> “hub” was a particular success, and some of our most vulnerable learners probably had their most successful time in education</w:t>
            </w:r>
            <w:r w:rsidR="00F5397E">
              <w:rPr>
                <w:rFonts w:ascii="Verdana" w:hAnsi="Verdana"/>
                <w:color w:val="auto"/>
                <w:sz w:val="18"/>
                <w:szCs w:val="18"/>
              </w:rPr>
              <w:t xml:space="preserve">; </w:t>
            </w:r>
            <w:r w:rsidR="00F101BC" w:rsidRPr="00CD3435">
              <w:rPr>
                <w:rFonts w:ascii="Verdana" w:hAnsi="Verdana"/>
                <w:color w:val="auto"/>
                <w:sz w:val="18"/>
                <w:szCs w:val="18"/>
              </w:rPr>
              <w:t>having the school to themselves with extra staff on hand worked well for them. Once again, our four PSOs were crucial in keeping up engagement with our most vulnerable learners. In terms of “mainstream” learning, engagement was, on average, report</w:t>
            </w:r>
            <w:r w:rsidR="00F5397E">
              <w:rPr>
                <w:rFonts w:ascii="Verdana" w:hAnsi="Verdana"/>
                <w:color w:val="auto"/>
                <w:sz w:val="18"/>
                <w:szCs w:val="18"/>
              </w:rPr>
              <w:t>ed</w:t>
            </w:r>
            <w:r w:rsidR="00F101BC" w:rsidRPr="00CD3435">
              <w:rPr>
                <w:rFonts w:ascii="Verdana" w:hAnsi="Verdana"/>
                <w:color w:val="auto"/>
                <w:sz w:val="18"/>
                <w:szCs w:val="18"/>
              </w:rPr>
              <w:t xml:space="preserve"> at around 80% during the period. Contact </w:t>
            </w:r>
            <w:r w:rsidR="00F5397E">
              <w:rPr>
                <w:rFonts w:ascii="Verdana" w:hAnsi="Verdana"/>
                <w:color w:val="auto"/>
                <w:sz w:val="18"/>
                <w:szCs w:val="18"/>
              </w:rPr>
              <w:t xml:space="preserve">level </w:t>
            </w:r>
            <w:r w:rsidR="00F101BC" w:rsidRPr="00CD3435">
              <w:rPr>
                <w:rFonts w:ascii="Verdana" w:hAnsi="Verdana"/>
                <w:color w:val="auto"/>
                <w:sz w:val="18"/>
                <w:szCs w:val="18"/>
              </w:rPr>
              <w:t>was at 100% as the Guidance team were instrumental in ensuring that all our young people kept connected via a personal phone number</w:t>
            </w:r>
            <w:r w:rsidR="00F5397E">
              <w:rPr>
                <w:rFonts w:ascii="Verdana" w:hAnsi="Verdana"/>
                <w:color w:val="auto"/>
                <w:sz w:val="18"/>
                <w:szCs w:val="18"/>
              </w:rPr>
              <w:t xml:space="preserve"> provided</w:t>
            </w:r>
            <w:r w:rsidR="00F101BC" w:rsidRPr="00CD3435">
              <w:rPr>
                <w:rFonts w:ascii="Verdana" w:hAnsi="Verdana"/>
                <w:color w:val="auto"/>
                <w:sz w:val="18"/>
                <w:szCs w:val="18"/>
              </w:rPr>
              <w:t>.</w:t>
            </w:r>
            <w:r w:rsidR="00F5397E">
              <w:rPr>
                <w:rFonts w:ascii="Verdana" w:hAnsi="Verdana"/>
                <w:color w:val="auto"/>
                <w:sz w:val="18"/>
                <w:szCs w:val="18"/>
              </w:rPr>
              <w:t xml:space="preserve"> Our ongoing </w:t>
            </w:r>
            <w:r w:rsidR="00F101BC" w:rsidRPr="00CD3435">
              <w:rPr>
                <w:rFonts w:ascii="Verdana" w:hAnsi="Verdana"/>
                <w:color w:val="auto"/>
                <w:sz w:val="18"/>
                <w:szCs w:val="18"/>
              </w:rPr>
              <w:t>emphasis on mental health</w:t>
            </w:r>
            <w:r w:rsidR="00DD7854" w:rsidRPr="00CD3435">
              <w:rPr>
                <w:rFonts w:ascii="Verdana" w:hAnsi="Verdana"/>
                <w:color w:val="auto"/>
                <w:sz w:val="18"/>
                <w:szCs w:val="18"/>
              </w:rPr>
              <w:t>,</w:t>
            </w:r>
            <w:r w:rsidR="00F101BC" w:rsidRPr="00CD3435">
              <w:rPr>
                <w:rFonts w:ascii="Verdana" w:hAnsi="Verdana"/>
                <w:color w:val="auto"/>
                <w:sz w:val="18"/>
                <w:szCs w:val="18"/>
              </w:rPr>
              <w:t xml:space="preserve"> </w:t>
            </w:r>
            <w:r w:rsidR="00DD7854" w:rsidRPr="00CD3435">
              <w:rPr>
                <w:rFonts w:ascii="Verdana" w:hAnsi="Verdana"/>
                <w:color w:val="auto"/>
                <w:sz w:val="18"/>
                <w:szCs w:val="18"/>
              </w:rPr>
              <w:t>was especially apt and well received by parents/carers and young people.</w:t>
            </w:r>
            <w:r w:rsidR="00F5397E">
              <w:rPr>
                <w:rFonts w:ascii="Verdana" w:hAnsi="Verdana"/>
                <w:color w:val="auto"/>
                <w:sz w:val="18"/>
                <w:szCs w:val="18"/>
              </w:rPr>
              <w:t xml:space="preserve"> Please </w:t>
            </w:r>
            <w:r w:rsidR="00F5397E" w:rsidRPr="00CD3435">
              <w:rPr>
                <w:rFonts w:ascii="Verdana" w:hAnsi="Verdana"/>
                <w:color w:val="auto"/>
                <w:sz w:val="18"/>
                <w:szCs w:val="18"/>
              </w:rPr>
              <w:t xml:space="preserve">see our own “toolkit” </w:t>
            </w:r>
            <w:hyperlink r:id="rId8" w:history="1">
              <w:r w:rsidR="00F5397E" w:rsidRPr="00CD3435">
                <w:rPr>
                  <w:rStyle w:val="Hyperlink"/>
                  <w:rFonts w:ascii="Verdana" w:hAnsi="Verdana"/>
                  <w:sz w:val="18"/>
                  <w:szCs w:val="18"/>
                </w:rPr>
                <w:t>https://padlet.com/KHSTeacher20/KHSMentalHealthToolkit</w:t>
              </w:r>
            </w:hyperlink>
          </w:p>
          <w:p w14:paraId="466D5B24" w14:textId="00A3F71A" w:rsidR="00F101BC" w:rsidRPr="00CD3435" w:rsidRDefault="00DD7854" w:rsidP="00F5397E">
            <w:pPr>
              <w:pStyle w:val="NoSpacing"/>
              <w:jc w:val="both"/>
              <w:rPr>
                <w:rFonts w:ascii="Verdana" w:hAnsi="Verdana"/>
                <w:color w:val="auto"/>
                <w:sz w:val="18"/>
                <w:szCs w:val="18"/>
              </w:rPr>
            </w:pPr>
            <w:r w:rsidRPr="00CD3435">
              <w:rPr>
                <w:rFonts w:ascii="Verdana" w:hAnsi="Verdana"/>
                <w:color w:val="auto"/>
                <w:sz w:val="18"/>
                <w:szCs w:val="18"/>
              </w:rPr>
              <w:t xml:space="preserve"> </w:t>
            </w:r>
          </w:p>
        </w:tc>
      </w:tr>
      <w:tr w:rsidR="00363B56" w:rsidRPr="00CD3435" w14:paraId="4A6681C9" w14:textId="77777777" w:rsidTr="00363B56">
        <w:trPr>
          <w:trHeight w:val="292"/>
        </w:trPr>
        <w:tc>
          <w:tcPr>
            <w:tcW w:w="10490" w:type="dxa"/>
          </w:tcPr>
          <w:p w14:paraId="460DCE0B" w14:textId="23D5FA41" w:rsidR="00363B56" w:rsidRPr="004C5CB9" w:rsidRDefault="00363B56" w:rsidP="00363B56">
            <w:pPr>
              <w:pStyle w:val="NoSpacing"/>
              <w:rPr>
                <w:rFonts w:ascii="Verdana" w:hAnsi="Verdana"/>
                <w:b/>
                <w:iCs/>
                <w:color w:val="auto"/>
                <w:szCs w:val="24"/>
              </w:rPr>
            </w:pPr>
            <w:r w:rsidRPr="004C5CB9">
              <w:rPr>
                <w:rFonts w:ascii="Verdana" w:hAnsi="Verdana"/>
                <w:b/>
                <w:iCs/>
                <w:color w:val="auto"/>
                <w:szCs w:val="24"/>
              </w:rPr>
              <w:t>Impact of National/Local Resources to Support Recovery</w:t>
            </w:r>
          </w:p>
          <w:p w14:paraId="1030A25F" w14:textId="0040128C" w:rsidR="004A69A8" w:rsidRDefault="004A69A8" w:rsidP="00F5397E">
            <w:pPr>
              <w:pStyle w:val="NoSpacing"/>
              <w:jc w:val="both"/>
              <w:rPr>
                <w:rFonts w:ascii="Verdana" w:hAnsi="Verdana"/>
                <w:iCs/>
                <w:color w:val="auto"/>
                <w:sz w:val="18"/>
                <w:szCs w:val="18"/>
              </w:rPr>
            </w:pPr>
            <w:r>
              <w:rPr>
                <w:rFonts w:ascii="Verdana" w:hAnsi="Verdana"/>
                <w:iCs/>
                <w:color w:val="auto"/>
                <w:sz w:val="18"/>
                <w:szCs w:val="18"/>
              </w:rPr>
              <w:t>We were able to recruit an additional 2FTE and were allocated 87 Chromebooks for distribution to digitally disadvantaged families.</w:t>
            </w:r>
          </w:p>
          <w:p w14:paraId="70EDED2E" w14:textId="35143DF5" w:rsidR="00363B56" w:rsidRDefault="00363B56" w:rsidP="00F5397E">
            <w:pPr>
              <w:pStyle w:val="NoSpacing"/>
              <w:jc w:val="both"/>
              <w:rPr>
                <w:rFonts w:ascii="Verdana" w:hAnsi="Verdana"/>
                <w:iCs/>
                <w:color w:val="auto"/>
                <w:sz w:val="18"/>
                <w:szCs w:val="18"/>
              </w:rPr>
            </w:pPr>
          </w:p>
          <w:p w14:paraId="6499A337" w14:textId="2B3DAA52" w:rsidR="004A69A8" w:rsidRDefault="004A69A8" w:rsidP="00F5397E">
            <w:pPr>
              <w:pStyle w:val="NoSpacing"/>
              <w:jc w:val="both"/>
              <w:rPr>
                <w:rFonts w:ascii="Verdana" w:hAnsi="Verdana"/>
                <w:iCs/>
                <w:color w:val="auto"/>
                <w:sz w:val="18"/>
                <w:szCs w:val="18"/>
              </w:rPr>
            </w:pPr>
            <w:r>
              <w:rPr>
                <w:rFonts w:ascii="Verdana" w:hAnsi="Verdana"/>
                <w:iCs/>
                <w:color w:val="auto"/>
                <w:sz w:val="18"/>
                <w:szCs w:val="18"/>
              </w:rPr>
              <w:t xml:space="preserve">The additional staffing proved invaluable </w:t>
            </w:r>
            <w:r w:rsidR="00F5397E">
              <w:rPr>
                <w:rFonts w:ascii="Verdana" w:hAnsi="Verdana"/>
                <w:iCs/>
                <w:color w:val="auto"/>
                <w:sz w:val="18"/>
                <w:szCs w:val="18"/>
              </w:rPr>
              <w:t xml:space="preserve">in providing “catch up” learning after hours for a target group and also </w:t>
            </w:r>
            <w:r>
              <w:rPr>
                <w:rFonts w:ascii="Verdana" w:hAnsi="Verdana"/>
                <w:iCs/>
                <w:color w:val="auto"/>
                <w:sz w:val="18"/>
                <w:szCs w:val="18"/>
              </w:rPr>
              <w:t>given the ongoing impact of Covid and resultant staff absence. During late November and early December, we were fo</w:t>
            </w:r>
            <w:r w:rsidR="00F5397E">
              <w:rPr>
                <w:rFonts w:ascii="Verdana" w:hAnsi="Verdana"/>
                <w:iCs/>
                <w:color w:val="auto"/>
                <w:sz w:val="18"/>
                <w:szCs w:val="18"/>
              </w:rPr>
              <w:t>r</w:t>
            </w:r>
            <w:r>
              <w:rPr>
                <w:rFonts w:ascii="Verdana" w:hAnsi="Verdana"/>
                <w:iCs/>
                <w:color w:val="auto"/>
                <w:sz w:val="18"/>
                <w:szCs w:val="18"/>
              </w:rPr>
              <w:t xml:space="preserve">ced to adopt a partial “blended learning” arrangement as a result of absence. At one point we had an average of 15 FTE absent daily over a </w:t>
            </w:r>
            <w:proofErr w:type="gramStart"/>
            <w:r>
              <w:rPr>
                <w:rFonts w:ascii="Verdana" w:hAnsi="Verdana"/>
                <w:iCs/>
                <w:color w:val="auto"/>
                <w:sz w:val="18"/>
                <w:szCs w:val="18"/>
              </w:rPr>
              <w:t>four</w:t>
            </w:r>
            <w:r w:rsidR="00D25990">
              <w:rPr>
                <w:rFonts w:ascii="Verdana" w:hAnsi="Verdana"/>
                <w:iCs/>
                <w:color w:val="auto"/>
                <w:sz w:val="18"/>
                <w:szCs w:val="18"/>
              </w:rPr>
              <w:t xml:space="preserve"> </w:t>
            </w:r>
            <w:r>
              <w:rPr>
                <w:rFonts w:ascii="Verdana" w:hAnsi="Verdana"/>
                <w:iCs/>
                <w:color w:val="auto"/>
                <w:sz w:val="18"/>
                <w:szCs w:val="18"/>
              </w:rPr>
              <w:t>week</w:t>
            </w:r>
            <w:proofErr w:type="gramEnd"/>
            <w:r>
              <w:rPr>
                <w:rFonts w:ascii="Verdana" w:hAnsi="Verdana"/>
                <w:iCs/>
                <w:color w:val="auto"/>
                <w:sz w:val="18"/>
                <w:szCs w:val="18"/>
              </w:rPr>
              <w:t xml:space="preserve"> spell.</w:t>
            </w:r>
          </w:p>
          <w:p w14:paraId="1786DED0" w14:textId="2C1E9E71" w:rsidR="004A69A8" w:rsidRDefault="004A69A8" w:rsidP="00F5397E">
            <w:pPr>
              <w:pStyle w:val="NoSpacing"/>
              <w:jc w:val="both"/>
              <w:rPr>
                <w:rFonts w:ascii="Verdana" w:hAnsi="Verdana"/>
                <w:iCs/>
                <w:color w:val="auto"/>
                <w:sz w:val="18"/>
                <w:szCs w:val="18"/>
              </w:rPr>
            </w:pPr>
          </w:p>
          <w:p w14:paraId="284946AD" w14:textId="77777777" w:rsidR="004A69A8" w:rsidRDefault="004A69A8" w:rsidP="00F5397E">
            <w:pPr>
              <w:pStyle w:val="NoSpacing"/>
              <w:jc w:val="both"/>
              <w:rPr>
                <w:rFonts w:ascii="Verdana" w:hAnsi="Verdana"/>
                <w:iCs/>
                <w:color w:val="auto"/>
                <w:sz w:val="18"/>
                <w:szCs w:val="18"/>
              </w:rPr>
            </w:pPr>
            <w:r>
              <w:rPr>
                <w:rFonts w:ascii="Verdana" w:hAnsi="Verdana"/>
                <w:iCs/>
                <w:color w:val="auto"/>
                <w:sz w:val="18"/>
                <w:szCs w:val="18"/>
              </w:rPr>
              <w:t xml:space="preserve">Pupil engagement from January to March 2021 was significantly higher than it was between March and June 2020 and this was, in part, down to greater access to IT. The recent allocation of </w:t>
            </w:r>
            <w:r w:rsidR="00D25990">
              <w:rPr>
                <w:rFonts w:ascii="Verdana" w:hAnsi="Verdana"/>
                <w:iCs/>
                <w:color w:val="auto"/>
                <w:sz w:val="18"/>
                <w:szCs w:val="18"/>
              </w:rPr>
              <w:t xml:space="preserve">an </w:t>
            </w:r>
            <w:r>
              <w:rPr>
                <w:rFonts w:ascii="Verdana" w:hAnsi="Verdana"/>
                <w:iCs/>
                <w:color w:val="auto"/>
                <w:sz w:val="18"/>
                <w:szCs w:val="18"/>
              </w:rPr>
              <w:t xml:space="preserve">additional </w:t>
            </w:r>
            <w:r w:rsidR="00D25990">
              <w:rPr>
                <w:rFonts w:ascii="Verdana" w:hAnsi="Verdana"/>
                <w:iCs/>
                <w:color w:val="auto"/>
                <w:sz w:val="18"/>
                <w:szCs w:val="18"/>
              </w:rPr>
              <w:t xml:space="preserve">212 </w:t>
            </w:r>
            <w:r>
              <w:rPr>
                <w:rFonts w:ascii="Verdana" w:hAnsi="Verdana"/>
                <w:iCs/>
                <w:color w:val="auto"/>
                <w:sz w:val="18"/>
                <w:szCs w:val="18"/>
              </w:rPr>
              <w:t>Chromebooks</w:t>
            </w:r>
            <w:r w:rsidR="00D25990">
              <w:rPr>
                <w:rFonts w:ascii="Verdana" w:hAnsi="Verdana"/>
                <w:iCs/>
                <w:color w:val="auto"/>
                <w:sz w:val="18"/>
                <w:szCs w:val="18"/>
              </w:rPr>
              <w:t xml:space="preserve"> is very welcome and will go a long way to addressing digital inequality.</w:t>
            </w:r>
          </w:p>
          <w:p w14:paraId="6F87DE42" w14:textId="5122349D" w:rsidR="006078A5" w:rsidRPr="00D25990" w:rsidRDefault="006078A5" w:rsidP="00F5397E">
            <w:pPr>
              <w:pStyle w:val="NoSpacing"/>
              <w:jc w:val="both"/>
              <w:rPr>
                <w:rFonts w:ascii="Verdana" w:hAnsi="Verdana"/>
                <w:iCs/>
                <w:color w:val="auto"/>
                <w:sz w:val="18"/>
                <w:szCs w:val="18"/>
              </w:rPr>
            </w:pPr>
          </w:p>
        </w:tc>
      </w:tr>
      <w:tr w:rsidR="00363B56" w:rsidRPr="00CD3435" w14:paraId="72812042" w14:textId="77777777" w:rsidTr="00363B56">
        <w:trPr>
          <w:trHeight w:val="1377"/>
        </w:trPr>
        <w:tc>
          <w:tcPr>
            <w:tcW w:w="10490" w:type="dxa"/>
          </w:tcPr>
          <w:p w14:paraId="0007F6D2" w14:textId="77777777" w:rsidR="00CD3435" w:rsidRPr="00D25990" w:rsidRDefault="00CD3435" w:rsidP="00F5397E">
            <w:pPr>
              <w:pStyle w:val="NoSpacing"/>
              <w:jc w:val="both"/>
              <w:rPr>
                <w:rFonts w:ascii="Verdana" w:hAnsi="Verdana"/>
                <w:b/>
                <w:iCs/>
                <w:color w:val="auto"/>
                <w:szCs w:val="24"/>
              </w:rPr>
            </w:pPr>
            <w:r w:rsidRPr="00D25990">
              <w:rPr>
                <w:rFonts w:ascii="Verdana" w:hAnsi="Verdana"/>
                <w:b/>
                <w:iCs/>
                <w:color w:val="auto"/>
                <w:szCs w:val="24"/>
              </w:rPr>
              <w:t>PEF Evaluation</w:t>
            </w:r>
          </w:p>
          <w:p w14:paraId="29EA9B9D" w14:textId="662EF22B" w:rsidR="00740F60" w:rsidRDefault="001770F2" w:rsidP="00F5397E">
            <w:pPr>
              <w:pStyle w:val="NoSpacing"/>
              <w:jc w:val="both"/>
              <w:rPr>
                <w:rFonts w:ascii="Verdana" w:hAnsi="Verdana"/>
                <w:iCs/>
                <w:color w:val="auto"/>
                <w:sz w:val="18"/>
                <w:szCs w:val="18"/>
              </w:rPr>
            </w:pPr>
            <w:r>
              <w:rPr>
                <w:rFonts w:ascii="Verdana" w:hAnsi="Verdana"/>
                <w:iCs/>
                <w:color w:val="auto"/>
                <w:sz w:val="18"/>
                <w:szCs w:val="18"/>
              </w:rPr>
              <w:t xml:space="preserve">The main focus of our PEF spending is the </w:t>
            </w:r>
            <w:r w:rsidR="004E595A">
              <w:rPr>
                <w:rFonts w:ascii="Verdana" w:hAnsi="Verdana"/>
                <w:iCs/>
                <w:color w:val="auto"/>
                <w:sz w:val="18"/>
                <w:szCs w:val="18"/>
              </w:rPr>
              <w:t>staffing co</w:t>
            </w:r>
            <w:r w:rsidR="00F5397E">
              <w:rPr>
                <w:rFonts w:ascii="Verdana" w:hAnsi="Verdana"/>
                <w:iCs/>
                <w:color w:val="auto"/>
                <w:sz w:val="18"/>
                <w:szCs w:val="18"/>
              </w:rPr>
              <w:t>s</w:t>
            </w:r>
            <w:r w:rsidR="004E595A">
              <w:rPr>
                <w:rFonts w:ascii="Verdana" w:hAnsi="Verdana"/>
                <w:iCs/>
                <w:color w:val="auto"/>
                <w:sz w:val="18"/>
                <w:szCs w:val="18"/>
              </w:rPr>
              <w:t xml:space="preserve">t of our PSO team. We have four dedicated staff, working with our most disadvantaged families to enhance our ability to include all who are entitled to be part of the KHS community. The team supports home visits, </w:t>
            </w:r>
            <w:r w:rsidR="00D37B5B">
              <w:rPr>
                <w:rFonts w:ascii="Verdana" w:hAnsi="Verdana"/>
                <w:iCs/>
                <w:color w:val="auto"/>
                <w:sz w:val="18"/>
                <w:szCs w:val="18"/>
              </w:rPr>
              <w:t xml:space="preserve">school uniform, registration for free school meals etc. Two of the team undertake therapy and small group sessions, including Seasons for Growth and </w:t>
            </w:r>
            <w:r w:rsidR="00CA6F59">
              <w:rPr>
                <w:rFonts w:ascii="Verdana" w:hAnsi="Verdana"/>
                <w:iCs/>
                <w:color w:val="auto"/>
                <w:sz w:val="18"/>
                <w:szCs w:val="18"/>
              </w:rPr>
              <w:t xml:space="preserve">they </w:t>
            </w:r>
            <w:r w:rsidR="00D37B5B">
              <w:rPr>
                <w:rFonts w:ascii="Verdana" w:hAnsi="Verdana"/>
                <w:iCs/>
                <w:color w:val="auto"/>
                <w:sz w:val="18"/>
                <w:szCs w:val="18"/>
              </w:rPr>
              <w:t xml:space="preserve">oversee our memorial garden with a group of volunteer pupils, several of whom had been “school refusers”. As well as our Family Link Worker, we also have </w:t>
            </w:r>
            <w:r w:rsidR="00CA6F59">
              <w:rPr>
                <w:rFonts w:ascii="Verdana" w:hAnsi="Verdana"/>
                <w:iCs/>
                <w:color w:val="auto"/>
                <w:sz w:val="18"/>
                <w:szCs w:val="18"/>
              </w:rPr>
              <w:t>a</w:t>
            </w:r>
            <w:r w:rsidR="00D37B5B">
              <w:rPr>
                <w:rFonts w:ascii="Verdana" w:hAnsi="Verdana"/>
                <w:iCs/>
                <w:color w:val="auto"/>
                <w:sz w:val="18"/>
                <w:szCs w:val="18"/>
              </w:rPr>
              <w:t xml:space="preserve"> PSO with a </w:t>
            </w:r>
            <w:proofErr w:type="gramStart"/>
            <w:r w:rsidR="00D37B5B">
              <w:rPr>
                <w:rFonts w:ascii="Verdana" w:hAnsi="Verdana"/>
                <w:iCs/>
                <w:color w:val="auto"/>
                <w:sz w:val="18"/>
                <w:szCs w:val="18"/>
              </w:rPr>
              <w:t>destinations</w:t>
            </w:r>
            <w:proofErr w:type="gramEnd"/>
            <w:r w:rsidR="00D37B5B">
              <w:rPr>
                <w:rFonts w:ascii="Verdana" w:hAnsi="Verdana"/>
                <w:iCs/>
                <w:color w:val="auto"/>
                <w:sz w:val="18"/>
                <w:szCs w:val="18"/>
              </w:rPr>
              <w:t xml:space="preserve"> focus. The success of these initiatives is evident </w:t>
            </w:r>
            <w:r w:rsidR="00CA6F59">
              <w:rPr>
                <w:rFonts w:ascii="Verdana" w:hAnsi="Verdana"/>
                <w:iCs/>
                <w:color w:val="auto"/>
                <w:sz w:val="18"/>
                <w:szCs w:val="18"/>
              </w:rPr>
              <w:t>i</w:t>
            </w:r>
            <w:r w:rsidR="00D37B5B">
              <w:rPr>
                <w:rFonts w:ascii="Verdana" w:hAnsi="Verdana"/>
                <w:iCs/>
                <w:color w:val="auto"/>
                <w:sz w:val="18"/>
                <w:szCs w:val="18"/>
              </w:rPr>
              <w:t xml:space="preserve">n our attendance and inclusion statistics, </w:t>
            </w:r>
            <w:proofErr w:type="spellStart"/>
            <w:r w:rsidR="00D37B5B">
              <w:rPr>
                <w:rFonts w:ascii="Verdana" w:hAnsi="Verdana"/>
                <w:iCs/>
                <w:color w:val="auto"/>
                <w:sz w:val="18"/>
                <w:szCs w:val="18"/>
              </w:rPr>
              <w:t>Pupilwise</w:t>
            </w:r>
            <w:proofErr w:type="spellEnd"/>
            <w:r w:rsidR="00D37B5B">
              <w:rPr>
                <w:rFonts w:ascii="Verdana" w:hAnsi="Verdana"/>
                <w:iCs/>
                <w:color w:val="auto"/>
                <w:sz w:val="18"/>
                <w:szCs w:val="18"/>
              </w:rPr>
              <w:t xml:space="preserve"> and </w:t>
            </w:r>
            <w:proofErr w:type="spellStart"/>
            <w:r w:rsidR="00D37B5B">
              <w:rPr>
                <w:rFonts w:ascii="Verdana" w:hAnsi="Verdana"/>
                <w:iCs/>
                <w:color w:val="auto"/>
                <w:sz w:val="18"/>
                <w:szCs w:val="18"/>
              </w:rPr>
              <w:t>Parentwise</w:t>
            </w:r>
            <w:proofErr w:type="spellEnd"/>
            <w:r w:rsidR="00D37B5B">
              <w:rPr>
                <w:rFonts w:ascii="Verdana" w:hAnsi="Verdana"/>
                <w:iCs/>
                <w:color w:val="auto"/>
                <w:sz w:val="18"/>
                <w:szCs w:val="18"/>
              </w:rPr>
              <w:t xml:space="preserve"> </w:t>
            </w:r>
            <w:r w:rsidR="00CA6F59">
              <w:rPr>
                <w:rFonts w:ascii="Verdana" w:hAnsi="Verdana"/>
                <w:iCs/>
                <w:color w:val="auto"/>
                <w:sz w:val="18"/>
                <w:szCs w:val="18"/>
              </w:rPr>
              <w:t>etc</w:t>
            </w:r>
            <w:r w:rsidR="00D37B5B">
              <w:rPr>
                <w:rFonts w:ascii="Verdana" w:hAnsi="Verdana"/>
                <w:iCs/>
                <w:color w:val="auto"/>
                <w:sz w:val="18"/>
                <w:szCs w:val="18"/>
              </w:rPr>
              <w:t xml:space="preserve"> </w:t>
            </w:r>
          </w:p>
          <w:p w14:paraId="1CF51C54" w14:textId="77777777" w:rsidR="00740F60" w:rsidRDefault="00740F60" w:rsidP="00F5397E">
            <w:pPr>
              <w:pStyle w:val="NoSpacing"/>
              <w:jc w:val="both"/>
              <w:rPr>
                <w:rFonts w:ascii="Verdana" w:hAnsi="Verdana"/>
                <w:iCs/>
                <w:color w:val="auto"/>
                <w:sz w:val="18"/>
                <w:szCs w:val="18"/>
              </w:rPr>
            </w:pPr>
          </w:p>
          <w:p w14:paraId="54D41A72" w14:textId="520AAAA8" w:rsidR="00CD3435" w:rsidRPr="00D25990" w:rsidRDefault="00D37B5B" w:rsidP="00F5397E">
            <w:pPr>
              <w:pStyle w:val="NoSpacing"/>
              <w:jc w:val="both"/>
              <w:rPr>
                <w:rFonts w:ascii="Verdana" w:hAnsi="Verdana"/>
                <w:iCs/>
                <w:color w:val="auto"/>
                <w:sz w:val="18"/>
                <w:szCs w:val="18"/>
              </w:rPr>
            </w:pPr>
            <w:r>
              <w:rPr>
                <w:rFonts w:ascii="Verdana" w:hAnsi="Verdana"/>
                <w:iCs/>
                <w:color w:val="auto"/>
                <w:sz w:val="18"/>
                <w:szCs w:val="18"/>
              </w:rPr>
              <w:t>“Insight” data for 2020 shows that the gap (in our favour) between KHS and vir</w:t>
            </w:r>
            <w:r w:rsidR="003316B1">
              <w:rPr>
                <w:rFonts w:ascii="Verdana" w:hAnsi="Verdana"/>
                <w:iCs/>
                <w:color w:val="auto"/>
                <w:sz w:val="18"/>
                <w:szCs w:val="18"/>
              </w:rPr>
              <w:t>t</w:t>
            </w:r>
            <w:r>
              <w:rPr>
                <w:rFonts w:ascii="Verdana" w:hAnsi="Verdana"/>
                <w:iCs/>
                <w:color w:val="auto"/>
                <w:sz w:val="18"/>
                <w:szCs w:val="18"/>
              </w:rPr>
              <w:t>ual comparator is 3% for Level 4 Literacy and Numeracy and 2% at Level 5</w:t>
            </w:r>
            <w:r w:rsidR="00CA6F59">
              <w:rPr>
                <w:rFonts w:ascii="Verdana" w:hAnsi="Verdana"/>
                <w:iCs/>
                <w:color w:val="auto"/>
                <w:sz w:val="18"/>
                <w:szCs w:val="18"/>
              </w:rPr>
              <w:t xml:space="preserve"> for all leavers</w:t>
            </w:r>
            <w:r>
              <w:rPr>
                <w:rFonts w:ascii="Verdana" w:hAnsi="Verdana"/>
                <w:iCs/>
                <w:color w:val="auto"/>
                <w:sz w:val="18"/>
                <w:szCs w:val="18"/>
              </w:rPr>
              <w:t xml:space="preserve">. For leavers from SIMD 1 </w:t>
            </w:r>
            <w:r w:rsidR="003316B1">
              <w:rPr>
                <w:rFonts w:ascii="Verdana" w:hAnsi="Verdana"/>
                <w:iCs/>
                <w:color w:val="auto"/>
                <w:sz w:val="18"/>
                <w:szCs w:val="18"/>
              </w:rPr>
              <w:t>a</w:t>
            </w:r>
            <w:r>
              <w:rPr>
                <w:rFonts w:ascii="Verdana" w:hAnsi="Verdana"/>
                <w:iCs/>
                <w:color w:val="auto"/>
                <w:sz w:val="18"/>
                <w:szCs w:val="18"/>
              </w:rPr>
              <w:t xml:space="preserve">nd 2, the gaps </w:t>
            </w:r>
            <w:r w:rsidR="003316B1">
              <w:rPr>
                <w:rFonts w:ascii="Verdana" w:hAnsi="Verdana"/>
                <w:iCs/>
                <w:color w:val="auto"/>
                <w:sz w:val="18"/>
                <w:szCs w:val="18"/>
              </w:rPr>
              <w:t>are 22% and 15%</w:t>
            </w:r>
            <w:r w:rsidR="003129EF">
              <w:rPr>
                <w:rFonts w:ascii="Verdana" w:hAnsi="Verdana"/>
                <w:iCs/>
                <w:color w:val="auto"/>
                <w:sz w:val="18"/>
                <w:szCs w:val="18"/>
              </w:rPr>
              <w:t xml:space="preserve"> </w:t>
            </w:r>
            <w:r w:rsidR="003129EF">
              <w:rPr>
                <w:iCs/>
                <w:color w:val="auto"/>
              </w:rPr>
              <w:t>respectively</w:t>
            </w:r>
            <w:r w:rsidR="003316B1">
              <w:rPr>
                <w:rFonts w:ascii="Verdana" w:hAnsi="Verdana"/>
                <w:iCs/>
                <w:color w:val="auto"/>
                <w:sz w:val="18"/>
                <w:szCs w:val="18"/>
              </w:rPr>
              <w:t xml:space="preserve">. The “Attainment for All” measure shows </w:t>
            </w:r>
            <w:r w:rsidR="00CA6F59">
              <w:rPr>
                <w:rFonts w:ascii="Verdana" w:hAnsi="Verdana"/>
                <w:iCs/>
                <w:color w:val="auto"/>
                <w:sz w:val="18"/>
                <w:szCs w:val="18"/>
              </w:rPr>
              <w:t>also shows a</w:t>
            </w:r>
            <w:r w:rsidR="003316B1">
              <w:rPr>
                <w:rFonts w:ascii="Verdana" w:hAnsi="Verdana"/>
                <w:iCs/>
                <w:color w:val="auto"/>
                <w:sz w:val="18"/>
                <w:szCs w:val="18"/>
              </w:rPr>
              <w:t xml:space="preserve"> less pronounced gap (to comparator) for the most deprived quintile as opposed to the least deprived. Also, in the National Benchmarking Measure: Attainment versus Deprivation, the gap</w:t>
            </w:r>
            <w:r w:rsidR="00CA6F59">
              <w:rPr>
                <w:rFonts w:ascii="Verdana" w:hAnsi="Verdana"/>
                <w:iCs/>
                <w:color w:val="auto"/>
                <w:sz w:val="18"/>
                <w:szCs w:val="18"/>
              </w:rPr>
              <w:t xml:space="preserve"> (between KHS and the national average)</w:t>
            </w:r>
            <w:r w:rsidR="003316B1">
              <w:rPr>
                <w:rFonts w:ascii="Verdana" w:hAnsi="Verdana"/>
                <w:iCs/>
                <w:color w:val="auto"/>
                <w:sz w:val="18"/>
                <w:szCs w:val="18"/>
              </w:rPr>
              <w:t xml:space="preserve"> is slightly narrower for those in SIMD 1 and 2 than for SIMD 9 and 10. Closing the attainment gap (and the social development gap) associated with poverty remains at the heart of our work, </w:t>
            </w:r>
            <w:r w:rsidR="00740F60">
              <w:rPr>
                <w:rFonts w:ascii="Verdana" w:hAnsi="Verdana"/>
                <w:iCs/>
                <w:color w:val="auto"/>
                <w:sz w:val="18"/>
                <w:szCs w:val="18"/>
              </w:rPr>
              <w:t xml:space="preserve">and </w:t>
            </w:r>
            <w:r w:rsidR="003129EF">
              <w:rPr>
                <w:rFonts w:ascii="Verdana" w:hAnsi="Verdana"/>
                <w:iCs/>
                <w:color w:val="auto"/>
                <w:sz w:val="18"/>
                <w:szCs w:val="18"/>
              </w:rPr>
              <w:t>i</w:t>
            </w:r>
            <w:r w:rsidR="003129EF">
              <w:rPr>
                <w:iCs/>
                <w:color w:val="auto"/>
              </w:rPr>
              <w:t xml:space="preserve">t is </w:t>
            </w:r>
            <w:r w:rsidR="00740F60">
              <w:rPr>
                <w:rFonts w:ascii="Verdana" w:hAnsi="Verdana"/>
                <w:iCs/>
                <w:color w:val="auto"/>
                <w:sz w:val="18"/>
                <w:szCs w:val="18"/>
              </w:rPr>
              <w:t>a work in progress.</w:t>
            </w:r>
          </w:p>
          <w:p w14:paraId="113D2A01" w14:textId="112A3818" w:rsidR="00363B56" w:rsidRPr="00D25990" w:rsidRDefault="00363B56" w:rsidP="00CD3435">
            <w:pPr>
              <w:pStyle w:val="NoSpacing"/>
              <w:rPr>
                <w:rFonts w:ascii="Verdana" w:hAnsi="Verdana"/>
                <w:iCs/>
                <w:color w:val="auto"/>
                <w:sz w:val="18"/>
                <w:szCs w:val="18"/>
              </w:rPr>
            </w:pPr>
          </w:p>
        </w:tc>
      </w:tr>
    </w:tbl>
    <w:p w14:paraId="6E70BFB8" w14:textId="77777777" w:rsidR="00601A32" w:rsidRPr="00CD3435" w:rsidRDefault="00601A32" w:rsidP="00A43716">
      <w:pPr>
        <w:pStyle w:val="NoSpacing"/>
        <w:rPr>
          <w:rFonts w:ascii="Verdana" w:hAnsi="Verdana"/>
          <w:b/>
          <w:color w:val="auto"/>
          <w:sz w:val="18"/>
          <w:szCs w:val="18"/>
        </w:rPr>
        <w:sectPr w:rsidR="00601A32" w:rsidRPr="00CD3435" w:rsidSect="00ED3E7F">
          <w:pgSz w:w="11906" w:h="16838" w:code="9"/>
          <w:pgMar w:top="720" w:right="720" w:bottom="720" w:left="720" w:header="709" w:footer="709" w:gutter="0"/>
          <w:cols w:space="708"/>
          <w:docGrid w:linePitch="360"/>
        </w:sectPr>
      </w:pPr>
    </w:p>
    <w:tbl>
      <w:tblPr>
        <w:tblStyle w:val="TableGrid"/>
        <w:tblpPr w:leftFromText="180" w:rightFromText="180" w:vertAnchor="text" w:horzAnchor="margin" w:tblpY="-19"/>
        <w:tblW w:w="10485" w:type="dxa"/>
        <w:tblLook w:val="04A0" w:firstRow="1" w:lastRow="0" w:firstColumn="1" w:lastColumn="0" w:noHBand="0" w:noVBand="1"/>
      </w:tblPr>
      <w:tblGrid>
        <w:gridCol w:w="3114"/>
        <w:gridCol w:w="2400"/>
        <w:gridCol w:w="2400"/>
        <w:gridCol w:w="2571"/>
      </w:tblGrid>
      <w:tr w:rsidR="00DA49FA" w:rsidRPr="00CD3435" w14:paraId="4307D240" w14:textId="77777777" w:rsidTr="004C7EF0">
        <w:trPr>
          <w:trHeight w:val="699"/>
        </w:trPr>
        <w:tc>
          <w:tcPr>
            <w:tcW w:w="10485" w:type="dxa"/>
            <w:gridSpan w:val="4"/>
            <w:tcBorders>
              <w:bottom w:val="nil"/>
            </w:tcBorders>
          </w:tcPr>
          <w:p w14:paraId="7677EE1A" w14:textId="77777777" w:rsidR="00F61164" w:rsidRPr="00CD3435" w:rsidRDefault="00F61164" w:rsidP="00F61164">
            <w:pPr>
              <w:jc w:val="center"/>
              <w:rPr>
                <w:rFonts w:ascii="Verdana" w:hAnsi="Verdana" w:cstheme="minorHAnsi"/>
                <w:b/>
                <w:bCs/>
                <w:szCs w:val="24"/>
              </w:rPr>
            </w:pPr>
            <w:r w:rsidRPr="00CD3435">
              <w:rPr>
                <w:rFonts w:ascii="Verdana" w:hAnsi="Verdana" w:cstheme="minorHAnsi"/>
                <w:b/>
                <w:bCs/>
                <w:szCs w:val="24"/>
              </w:rPr>
              <w:t>Improvement Planning Priorities for the Session Ahead</w:t>
            </w:r>
          </w:p>
          <w:p w14:paraId="71F649D0" w14:textId="77777777" w:rsidR="00F61164" w:rsidRPr="00D25990" w:rsidRDefault="00F61164" w:rsidP="00F61164">
            <w:pPr>
              <w:rPr>
                <w:rFonts w:ascii="Verdana" w:hAnsi="Verdana" w:cstheme="minorHAnsi"/>
                <w:b/>
                <w:bCs/>
                <w:sz w:val="20"/>
                <w:szCs w:val="18"/>
                <w:u w:val="single"/>
              </w:rPr>
            </w:pPr>
            <w:r w:rsidRPr="00D25990">
              <w:rPr>
                <w:rFonts w:ascii="Verdana" w:hAnsi="Verdana" w:cstheme="minorHAnsi"/>
                <w:b/>
                <w:bCs/>
                <w:sz w:val="20"/>
                <w:szCs w:val="18"/>
                <w:u w:val="single"/>
              </w:rPr>
              <w:t xml:space="preserve">Priority 1: Health &amp; Wellbeing </w:t>
            </w:r>
            <w:r w:rsidRPr="00D25990">
              <w:rPr>
                <w:rFonts w:ascii="Verdana" w:hAnsi="Verdana" w:cstheme="minorHAnsi"/>
                <w:b/>
                <w:bCs/>
                <w:i/>
                <w:iCs/>
                <w:sz w:val="20"/>
                <w:szCs w:val="18"/>
              </w:rPr>
              <w:t>Supporting and improving health and wellbeing within our school community</w:t>
            </w:r>
          </w:p>
          <w:p w14:paraId="107A9FD6" w14:textId="77777777" w:rsidR="00F61164" w:rsidRPr="00D25990" w:rsidRDefault="00F61164" w:rsidP="00F61164">
            <w:pPr>
              <w:pStyle w:val="ListParagraph"/>
              <w:numPr>
                <w:ilvl w:val="0"/>
                <w:numId w:val="16"/>
              </w:numPr>
              <w:spacing w:after="0" w:line="240" w:lineRule="auto"/>
              <w:rPr>
                <w:rFonts w:ascii="Verdana" w:hAnsi="Verdana" w:cstheme="minorHAnsi"/>
                <w:sz w:val="18"/>
                <w:szCs w:val="16"/>
              </w:rPr>
            </w:pPr>
            <w:r w:rsidRPr="00D25990">
              <w:rPr>
                <w:rFonts w:ascii="Verdana" w:hAnsi="Verdana" w:cstheme="minorHAnsi"/>
                <w:color w:val="000000" w:themeColor="text1"/>
                <w:sz w:val="18"/>
                <w:szCs w:val="16"/>
                <w:lang w:val="en-US"/>
              </w:rPr>
              <w:t>We will be even more alert and sensitive to young people’s mental health needs</w:t>
            </w:r>
          </w:p>
          <w:p w14:paraId="4B527E2D" w14:textId="3A692266" w:rsidR="00F61164" w:rsidRPr="00D25990" w:rsidRDefault="00F61164" w:rsidP="00F61164">
            <w:pPr>
              <w:pStyle w:val="ListParagraph"/>
              <w:numPr>
                <w:ilvl w:val="0"/>
                <w:numId w:val="16"/>
              </w:numPr>
              <w:spacing w:after="0" w:line="240" w:lineRule="auto"/>
              <w:rPr>
                <w:rFonts w:ascii="Verdana" w:hAnsi="Verdana" w:cstheme="minorHAnsi"/>
                <w:sz w:val="18"/>
                <w:szCs w:val="16"/>
              </w:rPr>
            </w:pPr>
            <w:r w:rsidRPr="00D25990">
              <w:rPr>
                <w:rFonts w:ascii="Verdana" w:eastAsiaTheme="minorEastAsia" w:hAnsi="Verdana" w:cstheme="minorHAnsi"/>
                <w:sz w:val="18"/>
                <w:szCs w:val="16"/>
              </w:rPr>
              <w:t xml:space="preserve">We will support our more vulnerable young people and those with additional support needs to reconnect </w:t>
            </w:r>
          </w:p>
          <w:p w14:paraId="691F6B7E" w14:textId="6AF50358" w:rsidR="00F61164" w:rsidRPr="00D25990" w:rsidRDefault="00F61164" w:rsidP="00182BCF">
            <w:pPr>
              <w:pStyle w:val="ListParagraph"/>
              <w:numPr>
                <w:ilvl w:val="0"/>
                <w:numId w:val="16"/>
              </w:numPr>
              <w:spacing w:after="0" w:line="240" w:lineRule="auto"/>
              <w:rPr>
                <w:rFonts w:ascii="Verdana" w:hAnsi="Verdana" w:cstheme="minorHAnsi"/>
                <w:sz w:val="18"/>
                <w:szCs w:val="16"/>
              </w:rPr>
            </w:pPr>
            <w:r w:rsidRPr="00D25990">
              <w:rPr>
                <w:rFonts w:ascii="Verdana" w:eastAsiaTheme="minorEastAsia" w:hAnsi="Verdana" w:cstheme="minorHAnsi"/>
                <w:sz w:val="18"/>
                <w:szCs w:val="16"/>
              </w:rPr>
              <w:t>We will continue to develop a shared understanding of children’s rights (Including multicultural awareness and racial equity issues).</w:t>
            </w:r>
          </w:p>
          <w:p w14:paraId="548E4080" w14:textId="77777777" w:rsidR="00182BCF" w:rsidRPr="00D25990" w:rsidRDefault="00182BCF" w:rsidP="00182BCF">
            <w:pPr>
              <w:pStyle w:val="ListParagraph"/>
              <w:spacing w:after="0" w:line="240" w:lineRule="auto"/>
              <w:rPr>
                <w:rFonts w:ascii="Verdana" w:hAnsi="Verdana" w:cstheme="minorHAnsi"/>
                <w:sz w:val="18"/>
                <w:szCs w:val="16"/>
              </w:rPr>
            </w:pPr>
          </w:p>
          <w:p w14:paraId="756BA985" w14:textId="2AC81E4F" w:rsidR="00F61164" w:rsidRPr="00D25990" w:rsidRDefault="00F61164" w:rsidP="00F61164">
            <w:pPr>
              <w:ind w:left="57"/>
              <w:rPr>
                <w:rFonts w:ascii="Verdana" w:hAnsi="Verdana" w:cstheme="minorHAnsi"/>
                <w:b/>
                <w:bCs/>
                <w:sz w:val="20"/>
                <w:szCs w:val="18"/>
                <w:u w:val="single"/>
              </w:rPr>
            </w:pPr>
            <w:r w:rsidRPr="00D25990">
              <w:rPr>
                <w:rFonts w:ascii="Verdana" w:hAnsi="Verdana" w:cstheme="minorHAnsi"/>
                <w:b/>
                <w:bCs/>
                <w:sz w:val="20"/>
                <w:szCs w:val="18"/>
                <w:u w:val="single"/>
              </w:rPr>
              <w:t xml:space="preserve">Priority 2: Learning, Teaching &amp; Assessment </w:t>
            </w:r>
            <w:r w:rsidRPr="00D25990">
              <w:rPr>
                <w:rFonts w:ascii="Verdana" w:hAnsi="Verdana" w:cstheme="minorHAnsi"/>
                <w:b/>
                <w:bCs/>
                <w:i/>
                <w:iCs/>
                <w:sz w:val="20"/>
                <w:szCs w:val="18"/>
              </w:rPr>
              <w:t>Improving consistency of learning, teaching and managing relationships</w:t>
            </w:r>
            <w:r w:rsidR="00740F60">
              <w:rPr>
                <w:rFonts w:ascii="Verdana" w:hAnsi="Verdana" w:cstheme="minorHAnsi"/>
                <w:b/>
                <w:bCs/>
                <w:i/>
                <w:iCs/>
                <w:sz w:val="20"/>
                <w:szCs w:val="18"/>
              </w:rPr>
              <w:t xml:space="preserve"> </w:t>
            </w:r>
            <w:r w:rsidRPr="00D25990">
              <w:rPr>
                <w:rFonts w:ascii="Verdana" w:hAnsi="Verdana" w:cstheme="minorHAnsi"/>
                <w:b/>
                <w:bCs/>
                <w:i/>
                <w:iCs/>
                <w:sz w:val="20"/>
                <w:szCs w:val="18"/>
              </w:rPr>
              <w:t>ensur</w:t>
            </w:r>
            <w:r w:rsidR="00740F60">
              <w:rPr>
                <w:rFonts w:ascii="Verdana" w:hAnsi="Verdana" w:cstheme="minorHAnsi"/>
                <w:b/>
                <w:bCs/>
                <w:i/>
                <w:iCs/>
                <w:sz w:val="20"/>
                <w:szCs w:val="18"/>
              </w:rPr>
              <w:t>ing</w:t>
            </w:r>
            <w:r w:rsidRPr="00D25990">
              <w:rPr>
                <w:rFonts w:ascii="Verdana" w:hAnsi="Verdana" w:cstheme="minorHAnsi"/>
                <w:b/>
                <w:bCs/>
                <w:i/>
                <w:iCs/>
                <w:sz w:val="20"/>
                <w:szCs w:val="18"/>
              </w:rPr>
              <w:t xml:space="preserve"> a high-quality learning experience for all</w:t>
            </w:r>
          </w:p>
          <w:p w14:paraId="3E5350F9" w14:textId="77777777" w:rsidR="00F61164" w:rsidRPr="00D25990" w:rsidRDefault="00F61164" w:rsidP="00F61164">
            <w:pPr>
              <w:pStyle w:val="ListParagraph"/>
              <w:numPr>
                <w:ilvl w:val="0"/>
                <w:numId w:val="17"/>
              </w:numPr>
              <w:spacing w:after="0" w:line="240" w:lineRule="auto"/>
              <w:rPr>
                <w:rFonts w:ascii="Verdana" w:hAnsi="Verdana" w:cstheme="minorHAnsi"/>
                <w:sz w:val="18"/>
                <w:szCs w:val="16"/>
              </w:rPr>
            </w:pPr>
            <w:r w:rsidRPr="00D25990">
              <w:rPr>
                <w:rFonts w:ascii="Verdana" w:eastAsiaTheme="minorEastAsia" w:hAnsi="Verdana" w:cstheme="minorHAnsi"/>
                <w:sz w:val="18"/>
                <w:szCs w:val="16"/>
              </w:rPr>
              <w:t>We will develop a shared understanding of what great learning &amp; teaching looks like</w:t>
            </w:r>
          </w:p>
          <w:p w14:paraId="1D562B76" w14:textId="77777777" w:rsidR="00F61164" w:rsidRPr="00D25990" w:rsidRDefault="00F61164" w:rsidP="00F61164">
            <w:pPr>
              <w:pStyle w:val="ListParagraph"/>
              <w:numPr>
                <w:ilvl w:val="0"/>
                <w:numId w:val="17"/>
              </w:numPr>
              <w:spacing w:after="0" w:line="240" w:lineRule="auto"/>
              <w:rPr>
                <w:rFonts w:ascii="Verdana" w:hAnsi="Verdana" w:cstheme="minorHAnsi"/>
                <w:sz w:val="18"/>
                <w:szCs w:val="16"/>
              </w:rPr>
            </w:pPr>
            <w:r w:rsidRPr="00D25990">
              <w:rPr>
                <w:rFonts w:ascii="Verdana" w:eastAsiaTheme="minorEastAsia" w:hAnsi="Verdana" w:cstheme="minorHAnsi"/>
                <w:sz w:val="18"/>
                <w:szCs w:val="16"/>
              </w:rPr>
              <w:t>We will embed our new Managing Relationships Policy</w:t>
            </w:r>
          </w:p>
          <w:p w14:paraId="0DCE20E4" w14:textId="77777777" w:rsidR="00F61164" w:rsidRPr="00D25990" w:rsidRDefault="00F61164" w:rsidP="00F61164">
            <w:pPr>
              <w:pStyle w:val="ListParagraph"/>
              <w:numPr>
                <w:ilvl w:val="0"/>
                <w:numId w:val="17"/>
              </w:numPr>
              <w:spacing w:after="0" w:line="240" w:lineRule="auto"/>
              <w:rPr>
                <w:rFonts w:ascii="Verdana" w:hAnsi="Verdana" w:cstheme="minorHAnsi"/>
                <w:sz w:val="18"/>
                <w:szCs w:val="16"/>
              </w:rPr>
            </w:pPr>
            <w:r w:rsidRPr="00D25990">
              <w:rPr>
                <w:rFonts w:ascii="Verdana" w:eastAsiaTheme="minorEastAsia" w:hAnsi="Verdana" w:cstheme="minorHAnsi"/>
                <w:sz w:val="18"/>
                <w:szCs w:val="16"/>
              </w:rPr>
              <w:t>We will improve the use of digital technologies across the school</w:t>
            </w:r>
          </w:p>
          <w:p w14:paraId="5605B6F0" w14:textId="704D6050" w:rsidR="00F61164" w:rsidRPr="00D25990" w:rsidRDefault="00F61164" w:rsidP="00F61164">
            <w:pPr>
              <w:pStyle w:val="ListParagraph"/>
              <w:numPr>
                <w:ilvl w:val="0"/>
                <w:numId w:val="17"/>
              </w:numPr>
              <w:spacing w:after="0" w:line="240" w:lineRule="auto"/>
              <w:rPr>
                <w:rFonts w:ascii="Verdana" w:hAnsi="Verdana" w:cstheme="minorHAnsi"/>
                <w:sz w:val="18"/>
                <w:szCs w:val="16"/>
              </w:rPr>
            </w:pPr>
            <w:r w:rsidRPr="00D25990">
              <w:rPr>
                <w:rFonts w:ascii="Verdana" w:eastAsiaTheme="minorEastAsia" w:hAnsi="Verdana" w:cstheme="minorHAnsi"/>
                <w:sz w:val="18"/>
                <w:szCs w:val="16"/>
              </w:rPr>
              <w:t>We will develop greater staff leadership opportunities.</w:t>
            </w:r>
          </w:p>
          <w:p w14:paraId="6374D9E4" w14:textId="77777777" w:rsidR="00182BCF" w:rsidRPr="00D25990" w:rsidRDefault="00182BCF" w:rsidP="00182BCF">
            <w:pPr>
              <w:pStyle w:val="ListParagraph"/>
              <w:spacing w:after="0" w:line="240" w:lineRule="auto"/>
              <w:rPr>
                <w:rFonts w:ascii="Verdana" w:hAnsi="Verdana" w:cstheme="minorHAnsi"/>
                <w:sz w:val="18"/>
                <w:szCs w:val="16"/>
              </w:rPr>
            </w:pPr>
          </w:p>
          <w:p w14:paraId="3447E7AF" w14:textId="77777777" w:rsidR="00F61164" w:rsidRPr="00D25990" w:rsidRDefault="00F61164" w:rsidP="00F61164">
            <w:pPr>
              <w:rPr>
                <w:rFonts w:ascii="Verdana" w:hAnsi="Verdana" w:cstheme="minorHAnsi"/>
                <w:b/>
                <w:bCs/>
                <w:sz w:val="18"/>
                <w:szCs w:val="16"/>
                <w:u w:val="single"/>
              </w:rPr>
            </w:pPr>
            <w:r w:rsidRPr="00D25990">
              <w:rPr>
                <w:rFonts w:ascii="Verdana" w:hAnsi="Verdana" w:cstheme="minorHAnsi"/>
                <w:b/>
                <w:bCs/>
                <w:sz w:val="18"/>
                <w:szCs w:val="16"/>
                <w:u w:val="single"/>
              </w:rPr>
              <w:t xml:space="preserve">Priority 3: Attainment </w:t>
            </w:r>
            <w:r w:rsidRPr="00D25990">
              <w:rPr>
                <w:rFonts w:ascii="Verdana" w:hAnsi="Verdana" w:cstheme="minorHAnsi"/>
                <w:b/>
                <w:bCs/>
                <w:i/>
                <w:iCs/>
                <w:sz w:val="18"/>
                <w:szCs w:val="16"/>
              </w:rPr>
              <w:t>Improving attainment and destinations outcomes in the Senior Phase, promoting successful learning and equity</w:t>
            </w:r>
          </w:p>
          <w:p w14:paraId="458FFDE4" w14:textId="77777777" w:rsidR="00F61164" w:rsidRPr="00D25990" w:rsidRDefault="00F61164" w:rsidP="00F61164">
            <w:pPr>
              <w:pStyle w:val="ListParagraph"/>
              <w:numPr>
                <w:ilvl w:val="0"/>
                <w:numId w:val="18"/>
              </w:numPr>
              <w:spacing w:after="0" w:line="240" w:lineRule="auto"/>
              <w:rPr>
                <w:rFonts w:ascii="Verdana" w:hAnsi="Verdana" w:cstheme="minorHAnsi"/>
                <w:sz w:val="18"/>
                <w:szCs w:val="16"/>
              </w:rPr>
            </w:pPr>
            <w:r w:rsidRPr="00D25990">
              <w:rPr>
                <w:rFonts w:ascii="Verdana" w:eastAsiaTheme="minorEastAsia" w:hAnsi="Verdana" w:cstheme="minorHAnsi"/>
                <w:sz w:val="18"/>
                <w:szCs w:val="16"/>
              </w:rPr>
              <w:t>We will continue to improve our attainment tracking</w:t>
            </w:r>
          </w:p>
          <w:p w14:paraId="400BDB16" w14:textId="6DED0F19" w:rsidR="00F61164" w:rsidRPr="00D25990" w:rsidRDefault="00F61164" w:rsidP="00F61164">
            <w:pPr>
              <w:pStyle w:val="ListParagraph"/>
              <w:numPr>
                <w:ilvl w:val="0"/>
                <w:numId w:val="18"/>
              </w:numPr>
              <w:spacing w:after="0" w:line="240" w:lineRule="auto"/>
              <w:rPr>
                <w:rFonts w:ascii="Verdana" w:hAnsi="Verdana" w:cstheme="minorHAnsi"/>
                <w:sz w:val="18"/>
                <w:szCs w:val="16"/>
              </w:rPr>
            </w:pPr>
            <w:r w:rsidRPr="00D25990">
              <w:rPr>
                <w:rFonts w:ascii="Verdana" w:eastAsiaTheme="minorEastAsia" w:hAnsi="Verdana" w:cstheme="minorHAnsi"/>
                <w:sz w:val="18"/>
                <w:szCs w:val="16"/>
              </w:rPr>
              <w:t>We will develop our strategies for learners to take responsibility for their own learning and progress</w:t>
            </w:r>
          </w:p>
          <w:p w14:paraId="21E0AADE" w14:textId="77777777" w:rsidR="00DA49FA" w:rsidRPr="00CD3435" w:rsidRDefault="00F61164" w:rsidP="00F61164">
            <w:pPr>
              <w:pStyle w:val="ListParagraph"/>
              <w:numPr>
                <w:ilvl w:val="0"/>
                <w:numId w:val="18"/>
              </w:numPr>
              <w:spacing w:after="0" w:line="240" w:lineRule="auto"/>
              <w:rPr>
                <w:rFonts w:ascii="Verdana" w:hAnsi="Verdana" w:cstheme="minorHAnsi"/>
                <w:sz w:val="18"/>
                <w:szCs w:val="18"/>
              </w:rPr>
            </w:pPr>
            <w:r w:rsidRPr="00D25990">
              <w:rPr>
                <w:rFonts w:ascii="Verdana" w:eastAsiaTheme="minorEastAsia" w:hAnsi="Verdana" w:cstheme="minorHAnsi"/>
                <w:sz w:val="18"/>
                <w:szCs w:val="16"/>
              </w:rPr>
              <w:t>We will update our Curriculum Rationale to define learner pathways more clearly.</w:t>
            </w:r>
          </w:p>
        </w:tc>
      </w:tr>
      <w:tr w:rsidR="00DA49FA" w:rsidRPr="00CD3435" w14:paraId="5DC080CA" w14:textId="77777777" w:rsidTr="004C7EF0">
        <w:trPr>
          <w:trHeight w:val="248"/>
        </w:trPr>
        <w:tc>
          <w:tcPr>
            <w:tcW w:w="10485" w:type="dxa"/>
            <w:gridSpan w:val="4"/>
            <w:tcBorders>
              <w:top w:val="nil"/>
              <w:left w:val="nil"/>
              <w:bottom w:val="single" w:sz="4" w:space="0" w:color="auto"/>
              <w:right w:val="nil"/>
            </w:tcBorders>
          </w:tcPr>
          <w:p w14:paraId="1E19C5A8" w14:textId="77777777" w:rsidR="00DA49FA" w:rsidRPr="00CD3435" w:rsidRDefault="00DA49FA" w:rsidP="002326C7">
            <w:pPr>
              <w:pStyle w:val="NoSpacing"/>
              <w:rPr>
                <w:rFonts w:ascii="Verdana" w:hAnsi="Verdana"/>
                <w:b/>
                <w:color w:val="auto"/>
                <w:sz w:val="18"/>
                <w:szCs w:val="18"/>
              </w:rPr>
            </w:pPr>
          </w:p>
        </w:tc>
      </w:tr>
      <w:tr w:rsidR="00DA49FA" w:rsidRPr="00CD3435" w14:paraId="0187E71C" w14:textId="77777777" w:rsidTr="004C7EF0">
        <w:trPr>
          <w:trHeight w:val="771"/>
        </w:trPr>
        <w:tc>
          <w:tcPr>
            <w:tcW w:w="10485" w:type="dxa"/>
            <w:gridSpan w:val="4"/>
            <w:tcBorders>
              <w:top w:val="single" w:sz="4" w:space="0" w:color="auto"/>
            </w:tcBorders>
          </w:tcPr>
          <w:p w14:paraId="1FD507A4" w14:textId="30A1A0F1" w:rsidR="00DA49FA" w:rsidRPr="00CD3435" w:rsidRDefault="00DA49FA" w:rsidP="00363B56">
            <w:pPr>
              <w:pStyle w:val="NoSpacing"/>
              <w:jc w:val="center"/>
              <w:rPr>
                <w:rFonts w:ascii="Verdana" w:hAnsi="Verdana"/>
                <w:b/>
                <w:color w:val="auto"/>
                <w:szCs w:val="24"/>
              </w:rPr>
            </w:pPr>
            <w:r w:rsidRPr="00CD3435">
              <w:rPr>
                <w:rFonts w:ascii="Verdana" w:hAnsi="Verdana"/>
                <w:b/>
                <w:color w:val="auto"/>
                <w:szCs w:val="24"/>
              </w:rPr>
              <w:t>Our Capacity for Continuous Improvement</w:t>
            </w:r>
          </w:p>
          <w:p w14:paraId="4A92EC81" w14:textId="77777777" w:rsidR="000554F8" w:rsidRPr="00CD3435" w:rsidRDefault="00DA49FA" w:rsidP="002326C7">
            <w:pPr>
              <w:pStyle w:val="NoSpacing"/>
              <w:rPr>
                <w:rFonts w:ascii="Verdana" w:hAnsi="Verdana"/>
                <w:color w:val="auto"/>
                <w:sz w:val="18"/>
                <w:szCs w:val="18"/>
              </w:rPr>
            </w:pPr>
            <w:r w:rsidRPr="00CD3435">
              <w:rPr>
                <w:rFonts w:ascii="Verdana" w:hAnsi="Verdana"/>
                <w:color w:val="auto"/>
                <w:sz w:val="16"/>
                <w:szCs w:val="16"/>
              </w:rPr>
              <w:t>This is considered to be “very good” as evidenced by the recent “</w:t>
            </w:r>
            <w:proofErr w:type="spellStart"/>
            <w:r w:rsidRPr="00CD3435">
              <w:rPr>
                <w:rFonts w:ascii="Verdana" w:hAnsi="Verdana"/>
                <w:color w:val="auto"/>
                <w:sz w:val="16"/>
                <w:szCs w:val="16"/>
              </w:rPr>
              <w:t>Staffwise</w:t>
            </w:r>
            <w:proofErr w:type="spellEnd"/>
            <w:r w:rsidRPr="00CD3435">
              <w:rPr>
                <w:rFonts w:ascii="Verdana" w:hAnsi="Verdana"/>
                <w:color w:val="auto"/>
                <w:sz w:val="16"/>
                <w:szCs w:val="16"/>
              </w:rPr>
              <w:t>” surveys. For example 89% of staff agree that there is a positive ethos in KHS (sector average 60%), 68% of staff report that change is well managed in KHS (47% across the sector) and 66% consider that communication is effective (against 48% across Fife secondaries).</w:t>
            </w:r>
          </w:p>
        </w:tc>
      </w:tr>
      <w:tr w:rsidR="00DA49FA" w:rsidRPr="00CD3435" w14:paraId="54EADD73" w14:textId="77777777" w:rsidTr="00740F60">
        <w:trPr>
          <w:trHeight w:val="195"/>
        </w:trPr>
        <w:tc>
          <w:tcPr>
            <w:tcW w:w="10485" w:type="dxa"/>
            <w:gridSpan w:val="4"/>
            <w:vAlign w:val="center"/>
          </w:tcPr>
          <w:p w14:paraId="55B9D345" w14:textId="3F304D4D" w:rsidR="00DA49FA" w:rsidRPr="00CD3435" w:rsidRDefault="00674AA6" w:rsidP="002326C7">
            <w:pPr>
              <w:jc w:val="center"/>
              <w:rPr>
                <w:rFonts w:ascii="Verdana" w:hAnsi="Verdana"/>
                <w:b/>
                <w:color w:val="auto"/>
                <w:sz w:val="18"/>
                <w:szCs w:val="18"/>
              </w:rPr>
            </w:pPr>
            <w:proofErr w:type="spellStart"/>
            <w:r w:rsidRPr="00CD3435">
              <w:rPr>
                <w:rFonts w:ascii="Verdana" w:hAnsi="Verdana"/>
                <w:b/>
                <w:color w:val="auto"/>
                <w:szCs w:val="24"/>
              </w:rPr>
              <w:t>HMIe</w:t>
            </w:r>
            <w:proofErr w:type="spellEnd"/>
            <w:r w:rsidRPr="00CD3435">
              <w:rPr>
                <w:rFonts w:ascii="Verdana" w:hAnsi="Verdana"/>
                <w:b/>
                <w:color w:val="auto"/>
                <w:szCs w:val="24"/>
              </w:rPr>
              <w:t xml:space="preserve"> Quality Indicators</w:t>
            </w:r>
            <w:r w:rsidR="002326C7" w:rsidRPr="00CD3435">
              <w:rPr>
                <w:rFonts w:ascii="Verdana" w:hAnsi="Verdana"/>
                <w:b/>
                <w:color w:val="auto"/>
                <w:szCs w:val="24"/>
              </w:rPr>
              <w:t>:</w:t>
            </w:r>
            <w:r w:rsidRPr="00CD3435">
              <w:rPr>
                <w:rFonts w:ascii="Verdana" w:hAnsi="Verdana"/>
                <w:b/>
                <w:color w:val="auto"/>
                <w:szCs w:val="24"/>
              </w:rPr>
              <w:t xml:space="preserve"> </w:t>
            </w:r>
            <w:r w:rsidR="00740F60">
              <w:rPr>
                <w:rFonts w:ascii="Verdana" w:hAnsi="Verdana"/>
                <w:b/>
                <w:color w:val="auto"/>
                <w:szCs w:val="24"/>
              </w:rPr>
              <w:t xml:space="preserve">School </w:t>
            </w:r>
            <w:proofErr w:type="spellStart"/>
            <w:r w:rsidR="00B84E09" w:rsidRPr="00CD3435">
              <w:rPr>
                <w:rFonts w:ascii="Verdana" w:hAnsi="Verdana"/>
                <w:b/>
                <w:color w:val="auto"/>
                <w:szCs w:val="24"/>
              </w:rPr>
              <w:t>Self Assessment</w:t>
            </w:r>
            <w:proofErr w:type="spellEnd"/>
          </w:p>
        </w:tc>
      </w:tr>
      <w:tr w:rsidR="00571817" w:rsidRPr="00CD3435" w14:paraId="7CB44551" w14:textId="77777777" w:rsidTr="004C7EF0">
        <w:trPr>
          <w:trHeight w:val="420"/>
        </w:trPr>
        <w:tc>
          <w:tcPr>
            <w:tcW w:w="3114" w:type="dxa"/>
            <w:vAlign w:val="center"/>
          </w:tcPr>
          <w:p w14:paraId="513E72D9" w14:textId="77777777" w:rsidR="00571817" w:rsidRPr="003316B1" w:rsidRDefault="00571817" w:rsidP="002326C7">
            <w:pPr>
              <w:rPr>
                <w:rFonts w:ascii="Verdana" w:hAnsi="Verdana"/>
                <w:b/>
                <w:color w:val="auto"/>
                <w:sz w:val="16"/>
                <w:szCs w:val="20"/>
              </w:rPr>
            </w:pPr>
            <w:r w:rsidRPr="003316B1">
              <w:rPr>
                <w:rFonts w:ascii="Verdana" w:hAnsi="Verdana"/>
                <w:b/>
                <w:color w:val="auto"/>
                <w:sz w:val="16"/>
                <w:szCs w:val="20"/>
              </w:rPr>
              <w:t>Quality Indicator</w:t>
            </w:r>
          </w:p>
        </w:tc>
        <w:tc>
          <w:tcPr>
            <w:tcW w:w="2400" w:type="dxa"/>
            <w:vAlign w:val="center"/>
          </w:tcPr>
          <w:p w14:paraId="63C8C227" w14:textId="77777777" w:rsidR="00571817" w:rsidRPr="003316B1" w:rsidRDefault="00571817" w:rsidP="00571817">
            <w:pPr>
              <w:jc w:val="center"/>
              <w:rPr>
                <w:rFonts w:ascii="Verdana" w:hAnsi="Verdana"/>
                <w:b/>
                <w:color w:val="auto"/>
                <w:sz w:val="16"/>
                <w:szCs w:val="20"/>
              </w:rPr>
            </w:pPr>
            <w:r w:rsidRPr="003316B1">
              <w:rPr>
                <w:rFonts w:ascii="Verdana" w:hAnsi="Verdana"/>
                <w:b/>
                <w:color w:val="auto"/>
                <w:sz w:val="16"/>
                <w:szCs w:val="20"/>
              </w:rPr>
              <w:t>School Self Evaluation 18/19</w:t>
            </w:r>
          </w:p>
        </w:tc>
        <w:tc>
          <w:tcPr>
            <w:tcW w:w="2400" w:type="dxa"/>
            <w:vAlign w:val="center"/>
          </w:tcPr>
          <w:p w14:paraId="27CD2B69" w14:textId="4AD01935" w:rsidR="00571817" w:rsidRPr="003316B1" w:rsidRDefault="00571817" w:rsidP="00571817">
            <w:pPr>
              <w:jc w:val="center"/>
              <w:rPr>
                <w:rFonts w:ascii="Verdana" w:hAnsi="Verdana"/>
                <w:b/>
                <w:color w:val="auto"/>
                <w:sz w:val="16"/>
                <w:szCs w:val="20"/>
              </w:rPr>
            </w:pPr>
            <w:r w:rsidRPr="003316B1">
              <w:rPr>
                <w:rFonts w:ascii="Verdana" w:hAnsi="Verdana"/>
                <w:b/>
                <w:color w:val="auto"/>
                <w:sz w:val="16"/>
                <w:szCs w:val="20"/>
              </w:rPr>
              <w:t>School Self Evaluation 1</w:t>
            </w:r>
            <w:r w:rsidR="00182BCF" w:rsidRPr="003316B1">
              <w:rPr>
                <w:rFonts w:ascii="Verdana" w:hAnsi="Verdana"/>
                <w:b/>
                <w:color w:val="auto"/>
                <w:sz w:val="16"/>
                <w:szCs w:val="20"/>
              </w:rPr>
              <w:t>9</w:t>
            </w:r>
            <w:r w:rsidRPr="003316B1">
              <w:rPr>
                <w:rFonts w:ascii="Verdana" w:hAnsi="Verdana"/>
                <w:b/>
                <w:color w:val="auto"/>
                <w:sz w:val="16"/>
                <w:szCs w:val="20"/>
              </w:rPr>
              <w:t>/</w:t>
            </w:r>
            <w:r w:rsidR="00182BCF" w:rsidRPr="003316B1">
              <w:rPr>
                <w:rFonts w:ascii="Verdana" w:hAnsi="Verdana"/>
                <w:b/>
                <w:color w:val="auto"/>
                <w:sz w:val="16"/>
                <w:szCs w:val="20"/>
              </w:rPr>
              <w:t>20</w:t>
            </w:r>
          </w:p>
        </w:tc>
        <w:tc>
          <w:tcPr>
            <w:tcW w:w="2571" w:type="dxa"/>
            <w:vAlign w:val="center"/>
          </w:tcPr>
          <w:p w14:paraId="05071B70" w14:textId="2853D826" w:rsidR="00571817" w:rsidRPr="003316B1" w:rsidRDefault="00571817" w:rsidP="00571817">
            <w:pPr>
              <w:jc w:val="center"/>
              <w:rPr>
                <w:rFonts w:ascii="Verdana" w:hAnsi="Verdana"/>
                <w:b/>
                <w:color w:val="auto"/>
                <w:sz w:val="16"/>
                <w:szCs w:val="20"/>
              </w:rPr>
            </w:pPr>
            <w:r w:rsidRPr="003316B1">
              <w:rPr>
                <w:rFonts w:ascii="Verdana" w:hAnsi="Verdana"/>
                <w:b/>
                <w:color w:val="auto"/>
                <w:sz w:val="16"/>
                <w:szCs w:val="20"/>
              </w:rPr>
              <w:t xml:space="preserve">School Self Evaluation </w:t>
            </w:r>
            <w:r w:rsidR="00182BCF" w:rsidRPr="003316B1">
              <w:rPr>
                <w:rFonts w:ascii="Verdana" w:hAnsi="Verdana"/>
                <w:b/>
                <w:color w:val="auto"/>
                <w:sz w:val="16"/>
                <w:szCs w:val="20"/>
              </w:rPr>
              <w:t>20</w:t>
            </w:r>
            <w:r w:rsidRPr="003316B1">
              <w:rPr>
                <w:rFonts w:ascii="Verdana" w:hAnsi="Verdana"/>
                <w:b/>
                <w:color w:val="auto"/>
                <w:sz w:val="16"/>
                <w:szCs w:val="20"/>
              </w:rPr>
              <w:t>/</w:t>
            </w:r>
            <w:r w:rsidR="00182BCF" w:rsidRPr="003316B1">
              <w:rPr>
                <w:rFonts w:ascii="Verdana" w:hAnsi="Verdana"/>
                <w:b/>
                <w:color w:val="auto"/>
                <w:sz w:val="16"/>
                <w:szCs w:val="20"/>
              </w:rPr>
              <w:t>21</w:t>
            </w:r>
          </w:p>
        </w:tc>
      </w:tr>
      <w:tr w:rsidR="00571817" w:rsidRPr="00CD3435" w14:paraId="68DC002F" w14:textId="77777777" w:rsidTr="004C7EF0">
        <w:trPr>
          <w:trHeight w:val="491"/>
        </w:trPr>
        <w:tc>
          <w:tcPr>
            <w:tcW w:w="3114" w:type="dxa"/>
            <w:vAlign w:val="center"/>
          </w:tcPr>
          <w:p w14:paraId="2AD42605" w14:textId="77777777" w:rsidR="00571817" w:rsidRPr="003316B1" w:rsidRDefault="00571817" w:rsidP="002326C7">
            <w:pPr>
              <w:rPr>
                <w:rFonts w:ascii="Verdana" w:hAnsi="Verdana"/>
                <w:color w:val="auto"/>
                <w:sz w:val="16"/>
                <w:szCs w:val="18"/>
              </w:rPr>
            </w:pPr>
            <w:r w:rsidRPr="003316B1">
              <w:rPr>
                <w:rFonts w:ascii="Verdana" w:hAnsi="Verdana"/>
                <w:color w:val="auto"/>
                <w:sz w:val="16"/>
                <w:szCs w:val="18"/>
              </w:rPr>
              <w:t>1.3 Leadership of Change</w:t>
            </w:r>
          </w:p>
        </w:tc>
        <w:tc>
          <w:tcPr>
            <w:tcW w:w="2400" w:type="dxa"/>
            <w:vAlign w:val="center"/>
          </w:tcPr>
          <w:p w14:paraId="27C34F61" w14:textId="77777777" w:rsidR="00571817" w:rsidRPr="003316B1" w:rsidRDefault="00571817" w:rsidP="002326C7">
            <w:pPr>
              <w:rPr>
                <w:rFonts w:ascii="Verdana" w:hAnsi="Verdana"/>
                <w:color w:val="auto"/>
                <w:sz w:val="16"/>
                <w:szCs w:val="18"/>
              </w:rPr>
            </w:pPr>
            <w:r w:rsidRPr="003316B1">
              <w:rPr>
                <w:rFonts w:ascii="Verdana" w:hAnsi="Verdana"/>
                <w:color w:val="auto"/>
                <w:sz w:val="16"/>
                <w:szCs w:val="18"/>
              </w:rPr>
              <w:t>Good/Very Good (see “</w:t>
            </w:r>
            <w:proofErr w:type="spellStart"/>
            <w:r w:rsidRPr="003316B1">
              <w:rPr>
                <w:rFonts w:ascii="Verdana" w:hAnsi="Verdana"/>
                <w:color w:val="auto"/>
                <w:sz w:val="16"/>
                <w:szCs w:val="18"/>
              </w:rPr>
              <w:t>Staffwise</w:t>
            </w:r>
            <w:proofErr w:type="spellEnd"/>
            <w:r w:rsidRPr="003316B1">
              <w:rPr>
                <w:rFonts w:ascii="Verdana" w:hAnsi="Verdana"/>
                <w:color w:val="auto"/>
                <w:sz w:val="16"/>
                <w:szCs w:val="18"/>
              </w:rPr>
              <w:t>”)</w:t>
            </w:r>
          </w:p>
        </w:tc>
        <w:tc>
          <w:tcPr>
            <w:tcW w:w="2400" w:type="dxa"/>
            <w:vAlign w:val="center"/>
          </w:tcPr>
          <w:p w14:paraId="0AC9139C" w14:textId="77777777" w:rsidR="00571817" w:rsidRPr="003316B1" w:rsidRDefault="00571817" w:rsidP="002326C7">
            <w:pPr>
              <w:rPr>
                <w:rFonts w:ascii="Verdana" w:hAnsi="Verdana"/>
                <w:color w:val="auto"/>
                <w:sz w:val="16"/>
                <w:szCs w:val="18"/>
              </w:rPr>
            </w:pPr>
            <w:r w:rsidRPr="003316B1">
              <w:rPr>
                <w:rFonts w:ascii="Verdana" w:hAnsi="Verdana"/>
                <w:color w:val="auto"/>
                <w:sz w:val="16"/>
                <w:szCs w:val="18"/>
              </w:rPr>
              <w:t xml:space="preserve">Good/Very Good </w:t>
            </w:r>
          </w:p>
        </w:tc>
        <w:tc>
          <w:tcPr>
            <w:tcW w:w="2571" w:type="dxa"/>
            <w:vAlign w:val="center"/>
          </w:tcPr>
          <w:p w14:paraId="5F01F334" w14:textId="77777777" w:rsidR="00571817" w:rsidRPr="003316B1" w:rsidRDefault="00571817" w:rsidP="002326C7">
            <w:pPr>
              <w:rPr>
                <w:rFonts w:ascii="Verdana" w:hAnsi="Verdana"/>
                <w:color w:val="auto"/>
                <w:sz w:val="16"/>
                <w:szCs w:val="18"/>
              </w:rPr>
            </w:pPr>
            <w:r w:rsidRPr="003316B1">
              <w:rPr>
                <w:rFonts w:ascii="Verdana" w:hAnsi="Verdana"/>
                <w:color w:val="auto"/>
                <w:sz w:val="16"/>
                <w:szCs w:val="18"/>
              </w:rPr>
              <w:t>Good/Very Good</w:t>
            </w:r>
          </w:p>
        </w:tc>
      </w:tr>
      <w:tr w:rsidR="00571817" w:rsidRPr="00CD3435" w14:paraId="5B39DE95" w14:textId="77777777" w:rsidTr="004C7EF0">
        <w:trPr>
          <w:trHeight w:val="415"/>
        </w:trPr>
        <w:tc>
          <w:tcPr>
            <w:tcW w:w="3114" w:type="dxa"/>
            <w:vAlign w:val="center"/>
          </w:tcPr>
          <w:p w14:paraId="5AFFF34C" w14:textId="77777777" w:rsidR="00571817" w:rsidRPr="003316B1" w:rsidRDefault="00571817" w:rsidP="002326C7">
            <w:pPr>
              <w:rPr>
                <w:rFonts w:ascii="Verdana" w:hAnsi="Verdana"/>
                <w:color w:val="auto"/>
                <w:sz w:val="16"/>
                <w:szCs w:val="18"/>
              </w:rPr>
            </w:pPr>
            <w:r w:rsidRPr="003316B1">
              <w:rPr>
                <w:rFonts w:ascii="Verdana" w:hAnsi="Verdana"/>
                <w:color w:val="auto"/>
                <w:sz w:val="16"/>
                <w:szCs w:val="18"/>
              </w:rPr>
              <w:t>2.3 Learning, teaching and assessment</w:t>
            </w:r>
          </w:p>
        </w:tc>
        <w:tc>
          <w:tcPr>
            <w:tcW w:w="2400" w:type="dxa"/>
            <w:vAlign w:val="center"/>
          </w:tcPr>
          <w:p w14:paraId="28259DDA" w14:textId="77777777" w:rsidR="00571817" w:rsidRPr="003316B1" w:rsidRDefault="00571817" w:rsidP="002326C7">
            <w:pPr>
              <w:rPr>
                <w:rFonts w:ascii="Verdana" w:hAnsi="Verdana"/>
                <w:color w:val="auto"/>
                <w:sz w:val="16"/>
                <w:szCs w:val="18"/>
              </w:rPr>
            </w:pPr>
            <w:r w:rsidRPr="003316B1">
              <w:rPr>
                <w:rFonts w:ascii="Verdana" w:hAnsi="Verdana"/>
                <w:color w:val="auto"/>
                <w:sz w:val="16"/>
                <w:szCs w:val="18"/>
              </w:rPr>
              <w:t>Good</w:t>
            </w:r>
          </w:p>
        </w:tc>
        <w:tc>
          <w:tcPr>
            <w:tcW w:w="2400" w:type="dxa"/>
            <w:vAlign w:val="center"/>
          </w:tcPr>
          <w:p w14:paraId="4625759C" w14:textId="77777777" w:rsidR="00571817" w:rsidRPr="003316B1" w:rsidRDefault="00571817" w:rsidP="002326C7">
            <w:pPr>
              <w:rPr>
                <w:rFonts w:ascii="Verdana" w:hAnsi="Verdana"/>
                <w:color w:val="auto"/>
                <w:sz w:val="16"/>
                <w:szCs w:val="18"/>
              </w:rPr>
            </w:pPr>
            <w:r w:rsidRPr="003316B1">
              <w:rPr>
                <w:rFonts w:ascii="Verdana" w:hAnsi="Verdana"/>
                <w:color w:val="auto"/>
                <w:sz w:val="16"/>
                <w:szCs w:val="18"/>
              </w:rPr>
              <w:t>Good</w:t>
            </w:r>
          </w:p>
        </w:tc>
        <w:tc>
          <w:tcPr>
            <w:tcW w:w="2571" w:type="dxa"/>
            <w:vAlign w:val="center"/>
          </w:tcPr>
          <w:p w14:paraId="261DAB1A" w14:textId="77777777" w:rsidR="00571817" w:rsidRPr="003316B1" w:rsidRDefault="00571817" w:rsidP="002326C7">
            <w:pPr>
              <w:rPr>
                <w:rFonts w:ascii="Verdana" w:hAnsi="Verdana"/>
                <w:color w:val="auto"/>
                <w:sz w:val="16"/>
                <w:szCs w:val="18"/>
              </w:rPr>
            </w:pPr>
            <w:r w:rsidRPr="003316B1">
              <w:rPr>
                <w:rFonts w:ascii="Verdana" w:hAnsi="Verdana"/>
                <w:color w:val="auto"/>
                <w:sz w:val="16"/>
                <w:szCs w:val="18"/>
              </w:rPr>
              <w:t xml:space="preserve">Good/Very Good (see </w:t>
            </w:r>
            <w:proofErr w:type="spellStart"/>
            <w:r w:rsidRPr="003316B1">
              <w:rPr>
                <w:rFonts w:ascii="Verdana" w:hAnsi="Verdana"/>
                <w:color w:val="auto"/>
                <w:sz w:val="16"/>
                <w:szCs w:val="18"/>
              </w:rPr>
              <w:t>Pupilwise</w:t>
            </w:r>
            <w:proofErr w:type="spellEnd"/>
            <w:r w:rsidRPr="003316B1">
              <w:rPr>
                <w:rFonts w:ascii="Verdana" w:hAnsi="Verdana"/>
                <w:color w:val="auto"/>
                <w:sz w:val="16"/>
                <w:szCs w:val="18"/>
              </w:rPr>
              <w:t xml:space="preserve"> etc)</w:t>
            </w:r>
          </w:p>
        </w:tc>
      </w:tr>
      <w:tr w:rsidR="00571817" w:rsidRPr="00CD3435" w14:paraId="11636638" w14:textId="77777777" w:rsidTr="004C7EF0">
        <w:trPr>
          <w:trHeight w:val="415"/>
        </w:trPr>
        <w:tc>
          <w:tcPr>
            <w:tcW w:w="3114" w:type="dxa"/>
            <w:vAlign w:val="center"/>
          </w:tcPr>
          <w:p w14:paraId="561CE7AC" w14:textId="77777777" w:rsidR="00571817" w:rsidRPr="003316B1" w:rsidRDefault="00571817" w:rsidP="002326C7">
            <w:pPr>
              <w:rPr>
                <w:rFonts w:ascii="Verdana" w:hAnsi="Verdana"/>
                <w:color w:val="auto"/>
                <w:sz w:val="16"/>
                <w:szCs w:val="18"/>
              </w:rPr>
            </w:pPr>
            <w:r w:rsidRPr="003316B1">
              <w:rPr>
                <w:rFonts w:ascii="Verdana" w:hAnsi="Verdana"/>
                <w:color w:val="auto"/>
                <w:sz w:val="16"/>
                <w:szCs w:val="18"/>
              </w:rPr>
              <w:t>3.1 Ensuring wellbeing, equity and inclusion</w:t>
            </w:r>
          </w:p>
        </w:tc>
        <w:tc>
          <w:tcPr>
            <w:tcW w:w="2400" w:type="dxa"/>
            <w:vAlign w:val="center"/>
          </w:tcPr>
          <w:p w14:paraId="2DF0A0C1" w14:textId="77777777" w:rsidR="00571817" w:rsidRPr="003316B1" w:rsidRDefault="00571817" w:rsidP="002326C7">
            <w:pPr>
              <w:rPr>
                <w:rFonts w:ascii="Verdana" w:hAnsi="Verdana"/>
                <w:color w:val="auto"/>
                <w:sz w:val="16"/>
                <w:szCs w:val="18"/>
              </w:rPr>
            </w:pPr>
            <w:r w:rsidRPr="003316B1">
              <w:rPr>
                <w:rFonts w:ascii="Verdana" w:hAnsi="Verdana"/>
                <w:color w:val="auto"/>
                <w:sz w:val="16"/>
                <w:szCs w:val="18"/>
              </w:rPr>
              <w:t xml:space="preserve">Good </w:t>
            </w:r>
          </w:p>
        </w:tc>
        <w:tc>
          <w:tcPr>
            <w:tcW w:w="2400" w:type="dxa"/>
            <w:vAlign w:val="center"/>
          </w:tcPr>
          <w:p w14:paraId="0353DBD7" w14:textId="77777777" w:rsidR="00571817" w:rsidRPr="003316B1" w:rsidRDefault="00571817" w:rsidP="002326C7">
            <w:pPr>
              <w:rPr>
                <w:rFonts w:ascii="Verdana" w:hAnsi="Verdana"/>
                <w:color w:val="auto"/>
                <w:sz w:val="16"/>
                <w:szCs w:val="18"/>
              </w:rPr>
            </w:pPr>
            <w:r w:rsidRPr="003316B1">
              <w:rPr>
                <w:rFonts w:ascii="Verdana" w:hAnsi="Verdana"/>
                <w:color w:val="auto"/>
                <w:sz w:val="16"/>
                <w:szCs w:val="18"/>
              </w:rPr>
              <w:t>Very Good</w:t>
            </w:r>
          </w:p>
        </w:tc>
        <w:tc>
          <w:tcPr>
            <w:tcW w:w="2571" w:type="dxa"/>
            <w:vAlign w:val="center"/>
          </w:tcPr>
          <w:p w14:paraId="432584C6" w14:textId="77777777" w:rsidR="00571817" w:rsidRPr="003316B1" w:rsidRDefault="00571817" w:rsidP="002326C7">
            <w:pPr>
              <w:rPr>
                <w:rFonts w:ascii="Verdana" w:hAnsi="Verdana"/>
                <w:color w:val="auto"/>
                <w:sz w:val="16"/>
                <w:szCs w:val="18"/>
              </w:rPr>
            </w:pPr>
            <w:r w:rsidRPr="003316B1">
              <w:rPr>
                <w:rFonts w:ascii="Verdana" w:hAnsi="Verdana"/>
                <w:color w:val="auto"/>
                <w:sz w:val="16"/>
                <w:szCs w:val="18"/>
              </w:rPr>
              <w:t>Very Good</w:t>
            </w:r>
          </w:p>
        </w:tc>
      </w:tr>
      <w:tr w:rsidR="00571817" w:rsidRPr="00CD3435" w14:paraId="6F666C15" w14:textId="77777777" w:rsidTr="00740F60">
        <w:trPr>
          <w:trHeight w:val="425"/>
        </w:trPr>
        <w:tc>
          <w:tcPr>
            <w:tcW w:w="3114" w:type="dxa"/>
            <w:vAlign w:val="center"/>
          </w:tcPr>
          <w:p w14:paraId="2D5524FF" w14:textId="77777777" w:rsidR="00571817" w:rsidRPr="003316B1" w:rsidRDefault="00571817" w:rsidP="002326C7">
            <w:pPr>
              <w:rPr>
                <w:rFonts w:ascii="Verdana" w:hAnsi="Verdana"/>
                <w:color w:val="auto"/>
                <w:sz w:val="16"/>
                <w:szCs w:val="18"/>
              </w:rPr>
            </w:pPr>
            <w:r w:rsidRPr="003316B1">
              <w:rPr>
                <w:rFonts w:ascii="Verdana" w:hAnsi="Verdana"/>
                <w:color w:val="auto"/>
                <w:sz w:val="16"/>
                <w:szCs w:val="18"/>
              </w:rPr>
              <w:t>3.2 Raising attainment and achievement</w:t>
            </w:r>
          </w:p>
        </w:tc>
        <w:tc>
          <w:tcPr>
            <w:tcW w:w="2400" w:type="dxa"/>
            <w:vAlign w:val="center"/>
          </w:tcPr>
          <w:p w14:paraId="36791C62" w14:textId="77777777" w:rsidR="00571817" w:rsidRPr="003316B1" w:rsidRDefault="00571817" w:rsidP="002326C7">
            <w:pPr>
              <w:rPr>
                <w:rFonts w:ascii="Verdana" w:hAnsi="Verdana"/>
                <w:color w:val="auto"/>
                <w:sz w:val="16"/>
                <w:szCs w:val="18"/>
              </w:rPr>
            </w:pPr>
            <w:r w:rsidRPr="003316B1">
              <w:rPr>
                <w:rFonts w:ascii="Verdana" w:hAnsi="Verdana"/>
                <w:color w:val="auto"/>
                <w:sz w:val="16"/>
                <w:szCs w:val="18"/>
              </w:rPr>
              <w:t>Good</w:t>
            </w:r>
          </w:p>
        </w:tc>
        <w:tc>
          <w:tcPr>
            <w:tcW w:w="2400" w:type="dxa"/>
            <w:vAlign w:val="center"/>
          </w:tcPr>
          <w:p w14:paraId="5F42BBF5" w14:textId="77777777" w:rsidR="00571817" w:rsidRPr="003316B1" w:rsidRDefault="00571817" w:rsidP="002326C7">
            <w:pPr>
              <w:rPr>
                <w:rFonts w:ascii="Verdana" w:hAnsi="Verdana"/>
                <w:color w:val="auto"/>
                <w:sz w:val="16"/>
                <w:szCs w:val="18"/>
              </w:rPr>
            </w:pPr>
            <w:r w:rsidRPr="003316B1">
              <w:rPr>
                <w:rFonts w:ascii="Verdana" w:hAnsi="Verdana"/>
                <w:color w:val="auto"/>
                <w:sz w:val="16"/>
                <w:szCs w:val="18"/>
              </w:rPr>
              <w:t>Good</w:t>
            </w:r>
          </w:p>
        </w:tc>
        <w:tc>
          <w:tcPr>
            <w:tcW w:w="2571" w:type="dxa"/>
            <w:vAlign w:val="center"/>
          </w:tcPr>
          <w:p w14:paraId="1E319679" w14:textId="77777777" w:rsidR="00571817" w:rsidRPr="003316B1" w:rsidRDefault="00571817" w:rsidP="002326C7">
            <w:pPr>
              <w:rPr>
                <w:rFonts w:ascii="Verdana" w:hAnsi="Verdana"/>
                <w:color w:val="auto"/>
                <w:sz w:val="16"/>
                <w:szCs w:val="18"/>
              </w:rPr>
            </w:pPr>
            <w:r w:rsidRPr="003316B1">
              <w:rPr>
                <w:rFonts w:ascii="Verdana" w:hAnsi="Verdana"/>
                <w:color w:val="auto"/>
                <w:sz w:val="16"/>
                <w:szCs w:val="18"/>
              </w:rPr>
              <w:t>Good</w:t>
            </w:r>
          </w:p>
        </w:tc>
      </w:tr>
    </w:tbl>
    <w:p w14:paraId="474D5073" w14:textId="77777777" w:rsidR="00AF3153" w:rsidRPr="00CD3435" w:rsidRDefault="00AF3153" w:rsidP="00A43716">
      <w:pPr>
        <w:pStyle w:val="NoSpacing"/>
        <w:rPr>
          <w:rFonts w:ascii="Verdana" w:hAnsi="Verdana"/>
          <w:b/>
          <w:color w:val="auto"/>
          <w:sz w:val="18"/>
          <w:szCs w:val="18"/>
        </w:rPr>
        <w:sectPr w:rsidR="00AF3153" w:rsidRPr="00CD3435" w:rsidSect="00601A32">
          <w:type w:val="continuous"/>
          <w:pgSz w:w="11906" w:h="16838" w:code="9"/>
          <w:pgMar w:top="720" w:right="720" w:bottom="720" w:left="720" w:header="709" w:footer="709" w:gutter="0"/>
          <w:cols w:space="708"/>
          <w:docGrid w:linePitch="360"/>
        </w:sectPr>
      </w:pPr>
    </w:p>
    <w:p w14:paraId="7C141820" w14:textId="77777777" w:rsidR="00E86C74" w:rsidRPr="00CD3435" w:rsidRDefault="00E86C74" w:rsidP="00A43716">
      <w:pPr>
        <w:pStyle w:val="NoSpacing"/>
        <w:rPr>
          <w:rFonts w:ascii="Verdana" w:hAnsi="Verdana"/>
          <w:b/>
          <w:color w:val="auto"/>
          <w:sz w:val="18"/>
          <w:szCs w:val="18"/>
        </w:rPr>
        <w:sectPr w:rsidR="00E86C74" w:rsidRPr="00CD3435" w:rsidSect="00601A32">
          <w:type w:val="continuous"/>
          <w:pgSz w:w="11906" w:h="16838" w:code="9"/>
          <w:pgMar w:top="720" w:right="720" w:bottom="720" w:left="720" w:header="709" w:footer="709" w:gutter="0"/>
          <w:cols w:space="708"/>
          <w:docGrid w:linePitch="360"/>
        </w:sectPr>
      </w:pPr>
    </w:p>
    <w:p w14:paraId="29EE875A" w14:textId="77777777" w:rsidR="005418BA" w:rsidRPr="00CD3435" w:rsidRDefault="00ED3E7F" w:rsidP="005418BA">
      <w:pPr>
        <w:rPr>
          <w:rFonts w:ascii="Verdana" w:hAnsi="Verdana"/>
          <w:b/>
          <w:color w:val="auto"/>
          <w:sz w:val="18"/>
          <w:szCs w:val="18"/>
          <w:highlight w:val="yellow"/>
        </w:rPr>
      </w:pPr>
      <w:r w:rsidRPr="00CD3435">
        <w:rPr>
          <w:rFonts w:ascii="Verdana" w:hAnsi="Verdana"/>
          <w:noProof/>
          <w:color w:val="auto"/>
          <w:sz w:val="18"/>
          <w:szCs w:val="18"/>
          <w:lang w:eastAsia="en-GB"/>
        </w:rPr>
        <w:drawing>
          <wp:anchor distT="0" distB="0" distL="114300" distR="114300" simplePos="0" relativeHeight="251659264" behindDoc="0" locked="0" layoutInCell="1" allowOverlap="1" wp14:anchorId="0E1EFC0E" wp14:editId="55B86586">
            <wp:simplePos x="0" y="0"/>
            <wp:positionH relativeFrom="column">
              <wp:posOffset>5286375</wp:posOffset>
            </wp:positionH>
            <wp:positionV relativeFrom="paragraph">
              <wp:posOffset>5873115</wp:posOffset>
            </wp:positionV>
            <wp:extent cx="1554162" cy="1524000"/>
            <wp:effectExtent l="0" t="0" r="8255" b="0"/>
            <wp:wrapNone/>
            <wp:docPr id="133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4162" cy="1524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418BA" w:rsidRPr="00CD3435" w:rsidSect="00E86C74">
      <w:type w:val="continuous"/>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801A3"/>
    <w:multiLevelType w:val="hybridMultilevel"/>
    <w:tmpl w:val="C08E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27A67"/>
    <w:multiLevelType w:val="hybridMultilevel"/>
    <w:tmpl w:val="2E0C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55CCD"/>
    <w:multiLevelType w:val="hybridMultilevel"/>
    <w:tmpl w:val="EED4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300AD"/>
    <w:multiLevelType w:val="multilevel"/>
    <w:tmpl w:val="10F6EB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81432A4"/>
    <w:multiLevelType w:val="hybridMultilevel"/>
    <w:tmpl w:val="0F24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04F90"/>
    <w:multiLevelType w:val="hybridMultilevel"/>
    <w:tmpl w:val="0526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469D7"/>
    <w:multiLevelType w:val="hybridMultilevel"/>
    <w:tmpl w:val="3E38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A47925"/>
    <w:multiLevelType w:val="hybridMultilevel"/>
    <w:tmpl w:val="8D2C5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B85433"/>
    <w:multiLevelType w:val="hybridMultilevel"/>
    <w:tmpl w:val="D562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D7AD8"/>
    <w:multiLevelType w:val="hybridMultilevel"/>
    <w:tmpl w:val="16B4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B132D"/>
    <w:multiLevelType w:val="hybridMultilevel"/>
    <w:tmpl w:val="B7B0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A43393"/>
    <w:multiLevelType w:val="multilevel"/>
    <w:tmpl w:val="8B7C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EB2550"/>
    <w:multiLevelType w:val="hybridMultilevel"/>
    <w:tmpl w:val="5A22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F4498"/>
    <w:multiLevelType w:val="multilevel"/>
    <w:tmpl w:val="731C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B9343A"/>
    <w:multiLevelType w:val="hybridMultilevel"/>
    <w:tmpl w:val="0ED4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B3638"/>
    <w:multiLevelType w:val="hybridMultilevel"/>
    <w:tmpl w:val="76A4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721B86"/>
    <w:multiLevelType w:val="hybridMultilevel"/>
    <w:tmpl w:val="2940D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5"/>
  </w:num>
  <w:num w:numId="4">
    <w:abstractNumId w:val="13"/>
  </w:num>
  <w:num w:numId="5">
    <w:abstractNumId w:val="1"/>
  </w:num>
  <w:num w:numId="6">
    <w:abstractNumId w:val="8"/>
  </w:num>
  <w:num w:numId="7">
    <w:abstractNumId w:val="5"/>
  </w:num>
  <w:num w:numId="8">
    <w:abstractNumId w:val="4"/>
  </w:num>
  <w:num w:numId="9">
    <w:abstractNumId w:val="11"/>
  </w:num>
  <w:num w:numId="10">
    <w:abstractNumId w:val="3"/>
  </w:num>
  <w:num w:numId="11">
    <w:abstractNumId w:val="14"/>
  </w:num>
  <w:num w:numId="12">
    <w:abstractNumId w:val="12"/>
  </w:num>
  <w:num w:numId="13">
    <w:abstractNumId w:val="16"/>
  </w:num>
  <w:num w:numId="14">
    <w:abstractNumId w:val="2"/>
  </w:num>
  <w:num w:numId="15">
    <w:abstractNumId w:val="17"/>
  </w:num>
  <w:num w:numId="16">
    <w:abstractNumId w:val="7"/>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DB0"/>
    <w:rsid w:val="000554F8"/>
    <w:rsid w:val="000557FC"/>
    <w:rsid w:val="000854DD"/>
    <w:rsid w:val="000B643E"/>
    <w:rsid w:val="000D5764"/>
    <w:rsid w:val="00112A0D"/>
    <w:rsid w:val="001770F2"/>
    <w:rsid w:val="00182BCF"/>
    <w:rsid w:val="001C11C8"/>
    <w:rsid w:val="00206CE4"/>
    <w:rsid w:val="00230D55"/>
    <w:rsid w:val="00230FF5"/>
    <w:rsid w:val="002326C7"/>
    <w:rsid w:val="00237823"/>
    <w:rsid w:val="00294643"/>
    <w:rsid w:val="002B7DA6"/>
    <w:rsid w:val="002C2175"/>
    <w:rsid w:val="002C7F1F"/>
    <w:rsid w:val="002E602D"/>
    <w:rsid w:val="00307E15"/>
    <w:rsid w:val="003129EF"/>
    <w:rsid w:val="003316B1"/>
    <w:rsid w:val="00363B56"/>
    <w:rsid w:val="003D1EE2"/>
    <w:rsid w:val="0042016C"/>
    <w:rsid w:val="00420AFF"/>
    <w:rsid w:val="004747B7"/>
    <w:rsid w:val="004A69A8"/>
    <w:rsid w:val="004C5CB9"/>
    <w:rsid w:val="004C7EF0"/>
    <w:rsid w:val="004E034E"/>
    <w:rsid w:val="004E595A"/>
    <w:rsid w:val="004F671C"/>
    <w:rsid w:val="0050721B"/>
    <w:rsid w:val="00516FED"/>
    <w:rsid w:val="00532F26"/>
    <w:rsid w:val="005418BA"/>
    <w:rsid w:val="00571817"/>
    <w:rsid w:val="005B5F3E"/>
    <w:rsid w:val="005C18E8"/>
    <w:rsid w:val="005C25F3"/>
    <w:rsid w:val="005D4482"/>
    <w:rsid w:val="00601A32"/>
    <w:rsid w:val="006078A5"/>
    <w:rsid w:val="00607BF5"/>
    <w:rsid w:val="006421D3"/>
    <w:rsid w:val="00650343"/>
    <w:rsid w:val="00656494"/>
    <w:rsid w:val="00674AA6"/>
    <w:rsid w:val="006B2667"/>
    <w:rsid w:val="006C6AEF"/>
    <w:rsid w:val="00740F60"/>
    <w:rsid w:val="00755D4F"/>
    <w:rsid w:val="00790020"/>
    <w:rsid w:val="007A23DE"/>
    <w:rsid w:val="007F0A89"/>
    <w:rsid w:val="008029FC"/>
    <w:rsid w:val="008105BA"/>
    <w:rsid w:val="00823E14"/>
    <w:rsid w:val="008255B7"/>
    <w:rsid w:val="00883C27"/>
    <w:rsid w:val="008A182C"/>
    <w:rsid w:val="00917D51"/>
    <w:rsid w:val="00935960"/>
    <w:rsid w:val="0096201D"/>
    <w:rsid w:val="009E53FE"/>
    <w:rsid w:val="00A43716"/>
    <w:rsid w:val="00A512D9"/>
    <w:rsid w:val="00A73A23"/>
    <w:rsid w:val="00AB5E40"/>
    <w:rsid w:val="00AB7FD4"/>
    <w:rsid w:val="00AF3153"/>
    <w:rsid w:val="00B0699E"/>
    <w:rsid w:val="00B44D19"/>
    <w:rsid w:val="00B626F0"/>
    <w:rsid w:val="00B70E5C"/>
    <w:rsid w:val="00B84E09"/>
    <w:rsid w:val="00B95BAF"/>
    <w:rsid w:val="00C20841"/>
    <w:rsid w:val="00C6607E"/>
    <w:rsid w:val="00CA6F59"/>
    <w:rsid w:val="00CC3DB0"/>
    <w:rsid w:val="00CD3435"/>
    <w:rsid w:val="00CE51B8"/>
    <w:rsid w:val="00D20EEA"/>
    <w:rsid w:val="00D25990"/>
    <w:rsid w:val="00D33A99"/>
    <w:rsid w:val="00D37B5B"/>
    <w:rsid w:val="00D52397"/>
    <w:rsid w:val="00D90CF1"/>
    <w:rsid w:val="00DA49FA"/>
    <w:rsid w:val="00DB44BB"/>
    <w:rsid w:val="00DD7854"/>
    <w:rsid w:val="00DE2C28"/>
    <w:rsid w:val="00DE54BF"/>
    <w:rsid w:val="00E01BD0"/>
    <w:rsid w:val="00E86C74"/>
    <w:rsid w:val="00ED3E7F"/>
    <w:rsid w:val="00F101BC"/>
    <w:rsid w:val="00F16752"/>
    <w:rsid w:val="00F37AEC"/>
    <w:rsid w:val="00F5397E"/>
    <w:rsid w:val="00F61164"/>
    <w:rsid w:val="00FD3730"/>
    <w:rsid w:val="00FE0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9F506"/>
  <w15:chartTrackingRefBased/>
  <w15:docId w15:val="{58365320-62AF-49F7-BB35-EA688869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E7F"/>
    <w:pPr>
      <w:spacing w:after="200" w:line="276" w:lineRule="auto"/>
    </w:pPr>
    <w:rPr>
      <w:rFonts w:ascii="Gill Sans MT" w:eastAsiaTheme="minorHAnsi" w:hAnsi="Gill Sans MT" w:cs="Arial"/>
      <w:color w:val="33333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E7F"/>
    <w:pPr>
      <w:ind w:left="720"/>
      <w:contextualSpacing/>
    </w:pPr>
  </w:style>
  <w:style w:type="paragraph" w:styleId="Header">
    <w:name w:val="header"/>
    <w:basedOn w:val="Normal"/>
    <w:link w:val="HeaderChar"/>
    <w:uiPriority w:val="99"/>
    <w:unhideWhenUsed/>
    <w:rsid w:val="00ED3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E7F"/>
    <w:rPr>
      <w:rFonts w:ascii="Gill Sans MT" w:eastAsiaTheme="minorHAnsi" w:hAnsi="Gill Sans MT" w:cs="Arial"/>
      <w:color w:val="333333"/>
      <w:sz w:val="24"/>
      <w:lang w:eastAsia="en-US"/>
    </w:rPr>
  </w:style>
  <w:style w:type="table" w:styleId="TableGrid">
    <w:name w:val="Table Grid"/>
    <w:basedOn w:val="TableNormal"/>
    <w:uiPriority w:val="59"/>
    <w:rsid w:val="00ED3E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E7F"/>
    <w:rPr>
      <w:rFonts w:ascii="Segoe UI" w:eastAsiaTheme="minorHAnsi" w:hAnsi="Segoe UI" w:cs="Segoe UI"/>
      <w:color w:val="333333"/>
      <w:sz w:val="18"/>
      <w:szCs w:val="18"/>
      <w:lang w:eastAsia="en-US"/>
    </w:rPr>
  </w:style>
  <w:style w:type="paragraph" w:styleId="NoSpacing">
    <w:name w:val="No Spacing"/>
    <w:uiPriority w:val="1"/>
    <w:qFormat/>
    <w:rsid w:val="00A43716"/>
    <w:rPr>
      <w:rFonts w:ascii="Gill Sans MT" w:eastAsiaTheme="minorHAnsi" w:hAnsi="Gill Sans MT" w:cs="Arial"/>
      <w:color w:val="333333"/>
      <w:sz w:val="24"/>
      <w:lang w:eastAsia="en-US"/>
    </w:rPr>
  </w:style>
  <w:style w:type="character" w:styleId="Hyperlink">
    <w:name w:val="Hyperlink"/>
    <w:basedOn w:val="DefaultParagraphFont"/>
    <w:uiPriority w:val="99"/>
    <w:unhideWhenUsed/>
    <w:rsid w:val="006421D3"/>
    <w:rPr>
      <w:color w:val="0000FF" w:themeColor="hyperlink"/>
      <w:u w:val="single"/>
    </w:rPr>
  </w:style>
  <w:style w:type="paragraph" w:customStyle="1" w:styleId="yiv7059084764msonormal">
    <w:name w:val="yiv7059084764msonormal"/>
    <w:basedOn w:val="Normal"/>
    <w:rsid w:val="00AF3153"/>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styleId="NormalWeb">
    <w:name w:val="Normal (Web)"/>
    <w:basedOn w:val="Normal"/>
    <w:uiPriority w:val="99"/>
    <w:unhideWhenUsed/>
    <w:rsid w:val="00C6607E"/>
    <w:pPr>
      <w:spacing w:after="0" w:line="240" w:lineRule="auto"/>
    </w:pPr>
    <w:rPr>
      <w:rFonts w:ascii="Times New Roman" w:eastAsia="Times New Roman" w:hAnsi="Times New Roman" w:cs="Times New Roman"/>
      <w:color w:val="auto"/>
      <w:szCs w:val="24"/>
      <w:lang w:eastAsia="en-GB"/>
    </w:rPr>
  </w:style>
  <w:style w:type="character" w:styleId="Strong">
    <w:name w:val="Strong"/>
    <w:basedOn w:val="DefaultParagraphFont"/>
    <w:uiPriority w:val="22"/>
    <w:qFormat/>
    <w:rsid w:val="00C6607E"/>
    <w:rPr>
      <w:b/>
      <w:bCs/>
    </w:rPr>
  </w:style>
  <w:style w:type="character" w:styleId="FollowedHyperlink">
    <w:name w:val="FollowedHyperlink"/>
    <w:basedOn w:val="DefaultParagraphFont"/>
    <w:uiPriority w:val="99"/>
    <w:semiHidden/>
    <w:unhideWhenUsed/>
    <w:rsid w:val="00823E14"/>
    <w:rPr>
      <w:color w:val="800080" w:themeColor="followedHyperlink"/>
      <w:u w:val="single"/>
    </w:rPr>
  </w:style>
  <w:style w:type="character" w:styleId="UnresolvedMention">
    <w:name w:val="Unresolved Mention"/>
    <w:basedOn w:val="DefaultParagraphFont"/>
    <w:uiPriority w:val="99"/>
    <w:semiHidden/>
    <w:unhideWhenUsed/>
    <w:rsid w:val="00B44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66982">
      <w:bodyDiv w:val="1"/>
      <w:marLeft w:val="0"/>
      <w:marRight w:val="0"/>
      <w:marTop w:val="0"/>
      <w:marBottom w:val="0"/>
      <w:divBdr>
        <w:top w:val="none" w:sz="0" w:space="0" w:color="auto"/>
        <w:left w:val="none" w:sz="0" w:space="0" w:color="auto"/>
        <w:bottom w:val="none" w:sz="0" w:space="0" w:color="auto"/>
        <w:right w:val="none" w:sz="0" w:space="0" w:color="auto"/>
      </w:divBdr>
      <w:divsChild>
        <w:div w:id="954020561">
          <w:marLeft w:val="0"/>
          <w:marRight w:val="0"/>
          <w:marTop w:val="0"/>
          <w:marBottom w:val="0"/>
          <w:divBdr>
            <w:top w:val="none" w:sz="0" w:space="0" w:color="auto"/>
            <w:left w:val="none" w:sz="0" w:space="0" w:color="auto"/>
            <w:bottom w:val="none" w:sz="0" w:space="0" w:color="auto"/>
            <w:right w:val="none" w:sz="0" w:space="0" w:color="auto"/>
          </w:divBdr>
        </w:div>
      </w:divsChild>
    </w:div>
    <w:div w:id="495149951">
      <w:bodyDiv w:val="1"/>
      <w:marLeft w:val="0"/>
      <w:marRight w:val="0"/>
      <w:marTop w:val="0"/>
      <w:marBottom w:val="0"/>
      <w:divBdr>
        <w:top w:val="none" w:sz="0" w:space="0" w:color="auto"/>
        <w:left w:val="none" w:sz="0" w:space="0" w:color="auto"/>
        <w:bottom w:val="none" w:sz="0" w:space="0" w:color="auto"/>
        <w:right w:val="none" w:sz="0" w:space="0" w:color="auto"/>
      </w:divBdr>
    </w:div>
    <w:div w:id="824205316">
      <w:bodyDiv w:val="1"/>
      <w:marLeft w:val="0"/>
      <w:marRight w:val="0"/>
      <w:marTop w:val="0"/>
      <w:marBottom w:val="0"/>
      <w:divBdr>
        <w:top w:val="none" w:sz="0" w:space="0" w:color="auto"/>
        <w:left w:val="none" w:sz="0" w:space="0" w:color="auto"/>
        <w:bottom w:val="none" w:sz="0" w:space="0" w:color="auto"/>
        <w:right w:val="none" w:sz="0" w:space="0" w:color="auto"/>
      </w:divBdr>
      <w:divsChild>
        <w:div w:id="2004236790">
          <w:marLeft w:val="0"/>
          <w:marRight w:val="0"/>
          <w:marTop w:val="0"/>
          <w:marBottom w:val="0"/>
          <w:divBdr>
            <w:top w:val="none" w:sz="0" w:space="0" w:color="auto"/>
            <w:left w:val="none" w:sz="0" w:space="0" w:color="auto"/>
            <w:bottom w:val="none" w:sz="0" w:space="0" w:color="auto"/>
            <w:right w:val="none" w:sz="0" w:space="0" w:color="auto"/>
          </w:divBdr>
          <w:divsChild>
            <w:div w:id="17832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43590">
      <w:bodyDiv w:val="1"/>
      <w:marLeft w:val="0"/>
      <w:marRight w:val="0"/>
      <w:marTop w:val="0"/>
      <w:marBottom w:val="0"/>
      <w:divBdr>
        <w:top w:val="none" w:sz="0" w:space="0" w:color="auto"/>
        <w:left w:val="none" w:sz="0" w:space="0" w:color="auto"/>
        <w:bottom w:val="none" w:sz="0" w:space="0" w:color="auto"/>
        <w:right w:val="none" w:sz="0" w:space="0" w:color="auto"/>
      </w:divBdr>
    </w:div>
    <w:div w:id="1394742850">
      <w:bodyDiv w:val="1"/>
      <w:marLeft w:val="0"/>
      <w:marRight w:val="0"/>
      <w:marTop w:val="0"/>
      <w:marBottom w:val="0"/>
      <w:divBdr>
        <w:top w:val="none" w:sz="0" w:space="0" w:color="auto"/>
        <w:left w:val="none" w:sz="0" w:space="0" w:color="auto"/>
        <w:bottom w:val="none" w:sz="0" w:space="0" w:color="auto"/>
        <w:right w:val="none" w:sz="0" w:space="0" w:color="auto"/>
      </w:divBdr>
    </w:div>
    <w:div w:id="1831484213">
      <w:bodyDiv w:val="1"/>
      <w:marLeft w:val="0"/>
      <w:marRight w:val="0"/>
      <w:marTop w:val="0"/>
      <w:marBottom w:val="0"/>
      <w:divBdr>
        <w:top w:val="none" w:sz="0" w:space="0" w:color="auto"/>
        <w:left w:val="none" w:sz="0" w:space="0" w:color="auto"/>
        <w:bottom w:val="none" w:sz="0" w:space="0" w:color="auto"/>
        <w:right w:val="none" w:sz="0" w:space="0" w:color="auto"/>
      </w:divBdr>
      <w:divsChild>
        <w:div w:id="458256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KHSTeacher20/KHSMentalHealthToolki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www.kirkcaldyhighscho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1A0FE-CB7B-4D74-AFC1-11F431BE9261}">
  <ds:schemaRefs>
    <ds:schemaRef ds:uri="http://schemas.openxmlformats.org/officeDocument/2006/bibliography"/>
  </ds:schemaRefs>
</ds:datastoreItem>
</file>

<file path=customXml/itemProps2.xml><?xml version="1.0" encoding="utf-8"?>
<ds:datastoreItem xmlns:ds="http://schemas.openxmlformats.org/officeDocument/2006/customXml" ds:itemID="{849ED214-9390-4F64-9088-C6CF5B459527}"/>
</file>

<file path=customXml/itemProps3.xml><?xml version="1.0" encoding="utf-8"?>
<ds:datastoreItem xmlns:ds="http://schemas.openxmlformats.org/officeDocument/2006/customXml" ds:itemID="{654C2A1E-C1F8-460D-9EFF-1023F146A02B}"/>
</file>

<file path=customXml/itemProps4.xml><?xml version="1.0" encoding="utf-8"?>
<ds:datastoreItem xmlns:ds="http://schemas.openxmlformats.org/officeDocument/2006/customXml" ds:itemID="{E7AA4677-2E92-4783-9D11-E7F225F4A4E7}"/>
</file>

<file path=customXml/itemProps5.xml><?xml version="1.0" encoding="utf-8"?>
<ds:datastoreItem xmlns:ds="http://schemas.openxmlformats.org/officeDocument/2006/customXml" ds:itemID="{6A32C4AE-5F82-4505-AB31-13C4B7A4B189}"/>
</file>

<file path=docProps/app.xml><?xml version="1.0" encoding="utf-8"?>
<Properties xmlns="http://schemas.openxmlformats.org/officeDocument/2006/extended-properties" xmlns:vt="http://schemas.openxmlformats.org/officeDocument/2006/docPropsVTypes">
  <Template>Normal</Template>
  <TotalTime>0</TotalTime>
  <Pages>4</Pages>
  <Words>2786</Words>
  <Characters>15885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Allan</dc:creator>
  <cp:keywords/>
  <dc:description/>
  <cp:lastModifiedBy>Helen Mckinlay</cp:lastModifiedBy>
  <cp:revision>2</cp:revision>
  <cp:lastPrinted>2020-10-30T11:07:00Z</cp:lastPrinted>
  <dcterms:created xsi:type="dcterms:W3CDTF">2021-06-23T16:30:00Z</dcterms:created>
  <dcterms:modified xsi:type="dcterms:W3CDTF">2021-06-23T16:30:00Z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2022-07-21T19:25:38Z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75;#Kirkcaldy HS|a752c751-1ae0-4acc-bfa3-67b893b7c8d9</vt:lpwstr>
  </property>
  <property fmtid="{D5CDD505-2E9C-101B-9397-08002B2CF9AE}" pid="8" name="CatQIReq">
    <vt:lpwstr>SQR</vt:lpwstr>
  </property>
  <property fmtid="{D5CDD505-2E9C-101B-9397-08002B2CF9AE}" pid="9" name="Order">
    <vt:r8>3600</vt:r8>
  </property>
  <property fmtid="{D5CDD505-2E9C-101B-9397-08002B2CF9AE}" pid="10" name="b76d291503bb434e81c2470c416e0a06">
    <vt:lpwstr>Kirkcaldy HS|a752c751-1ae0-4acc-bfa3-67b893b7c8d9</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